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A9DF6" w14:textId="77777777" w:rsidR="0016103F" w:rsidRPr="002B1C31" w:rsidRDefault="0016103F" w:rsidP="0016103F">
      <w:pPr>
        <w:spacing w:line="276" w:lineRule="auto"/>
        <w:jc w:val="both"/>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16103F" w:rsidRPr="002B1C31" w14:paraId="0D725DA0" w14:textId="77777777" w:rsidTr="004D410E">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8AC347"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UČNI NAČRT PREDMETA / COURSE SYLLABUS</w:t>
            </w:r>
          </w:p>
        </w:tc>
      </w:tr>
      <w:tr w:rsidR="0016103F" w:rsidRPr="002B1C31" w14:paraId="50D30B2C" w14:textId="77777777" w:rsidTr="004D410E">
        <w:tc>
          <w:tcPr>
            <w:tcW w:w="1799" w:type="dxa"/>
            <w:gridSpan w:val="3"/>
          </w:tcPr>
          <w:p w14:paraId="777E8D0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CF43CF3" w14:textId="77777777" w:rsidR="0016103F" w:rsidRPr="002B1C31" w:rsidRDefault="0016103F" w:rsidP="00BE5DAF">
            <w:pPr>
              <w:spacing w:line="276" w:lineRule="auto"/>
              <w:jc w:val="both"/>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Razvoj matematične pismenosti </w:t>
            </w:r>
          </w:p>
        </w:tc>
      </w:tr>
      <w:tr w:rsidR="0016103F" w:rsidRPr="002B1C31" w14:paraId="25F14ECE" w14:textId="77777777" w:rsidTr="004D410E">
        <w:tc>
          <w:tcPr>
            <w:tcW w:w="1799" w:type="dxa"/>
            <w:gridSpan w:val="3"/>
          </w:tcPr>
          <w:p w14:paraId="4B60691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CAD0DA5"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Development of mathematical literacy</w:t>
            </w:r>
          </w:p>
        </w:tc>
      </w:tr>
      <w:tr w:rsidR="0016103F" w:rsidRPr="002B1C31" w14:paraId="4CDBF8A2" w14:textId="77777777" w:rsidTr="004D410E">
        <w:tc>
          <w:tcPr>
            <w:tcW w:w="3307" w:type="dxa"/>
            <w:gridSpan w:val="5"/>
            <w:vAlign w:val="center"/>
          </w:tcPr>
          <w:p w14:paraId="356902D6" w14:textId="77777777" w:rsidR="0016103F" w:rsidRPr="002B1C31" w:rsidRDefault="0016103F" w:rsidP="00BE5DAF">
            <w:pPr>
              <w:jc w:val="center"/>
              <w:rPr>
                <w:rFonts w:asciiTheme="majorHAnsi" w:eastAsia="Calibri" w:hAnsiTheme="majorHAnsi" w:cstheme="majorHAnsi"/>
                <w:b/>
                <w:sz w:val="22"/>
                <w:szCs w:val="22"/>
              </w:rPr>
            </w:pPr>
          </w:p>
        </w:tc>
        <w:tc>
          <w:tcPr>
            <w:tcW w:w="3401" w:type="dxa"/>
            <w:gridSpan w:val="8"/>
            <w:vAlign w:val="center"/>
          </w:tcPr>
          <w:p w14:paraId="189EA8F5" w14:textId="77777777" w:rsidR="0016103F" w:rsidRPr="002B1C31" w:rsidRDefault="0016103F" w:rsidP="00BE5DAF">
            <w:pPr>
              <w:jc w:val="center"/>
              <w:rPr>
                <w:rFonts w:asciiTheme="majorHAnsi" w:eastAsia="Calibri" w:hAnsiTheme="majorHAnsi" w:cstheme="majorHAnsi"/>
                <w:b/>
                <w:sz w:val="22"/>
                <w:szCs w:val="22"/>
              </w:rPr>
            </w:pPr>
          </w:p>
        </w:tc>
        <w:tc>
          <w:tcPr>
            <w:tcW w:w="1558" w:type="dxa"/>
            <w:gridSpan w:val="2"/>
            <w:vAlign w:val="center"/>
          </w:tcPr>
          <w:p w14:paraId="19C470FC" w14:textId="77777777" w:rsidR="0016103F" w:rsidRPr="002B1C31" w:rsidRDefault="0016103F" w:rsidP="00BE5DAF">
            <w:pPr>
              <w:jc w:val="center"/>
              <w:rPr>
                <w:rFonts w:asciiTheme="majorHAnsi" w:eastAsia="Calibri" w:hAnsiTheme="majorHAnsi" w:cstheme="majorHAnsi"/>
                <w:b/>
                <w:sz w:val="22"/>
                <w:szCs w:val="22"/>
              </w:rPr>
            </w:pPr>
          </w:p>
        </w:tc>
        <w:tc>
          <w:tcPr>
            <w:tcW w:w="1424" w:type="dxa"/>
            <w:gridSpan w:val="3"/>
            <w:vAlign w:val="center"/>
          </w:tcPr>
          <w:p w14:paraId="202F2CF2" w14:textId="77777777" w:rsidR="0016103F" w:rsidRPr="002B1C31" w:rsidRDefault="0016103F" w:rsidP="00BE5DAF">
            <w:pPr>
              <w:jc w:val="center"/>
              <w:rPr>
                <w:rFonts w:asciiTheme="majorHAnsi" w:eastAsia="Calibri" w:hAnsiTheme="majorHAnsi" w:cstheme="majorHAnsi"/>
                <w:b/>
                <w:sz w:val="22"/>
                <w:szCs w:val="22"/>
              </w:rPr>
            </w:pPr>
          </w:p>
        </w:tc>
      </w:tr>
      <w:tr w:rsidR="0016103F" w:rsidRPr="002B1C31" w14:paraId="606D75C8" w14:textId="77777777" w:rsidTr="004D410E">
        <w:tc>
          <w:tcPr>
            <w:tcW w:w="3307" w:type="dxa"/>
            <w:gridSpan w:val="5"/>
            <w:tcBorders>
              <w:top w:val="nil"/>
              <w:left w:val="nil"/>
              <w:bottom w:val="single" w:sz="4" w:space="0" w:color="auto"/>
              <w:right w:val="nil"/>
            </w:tcBorders>
            <w:vAlign w:val="center"/>
          </w:tcPr>
          <w:p w14:paraId="2DDE4BF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Študijski program in stopnja</w:t>
            </w:r>
          </w:p>
          <w:p w14:paraId="44146EBC"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5EE90ABF"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Študijska smer</w:t>
            </w:r>
          </w:p>
          <w:p w14:paraId="2D4E232B"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29A80409"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Letnik</w:t>
            </w:r>
          </w:p>
          <w:p w14:paraId="2DAF97D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4460493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Semester</w:t>
            </w:r>
          </w:p>
          <w:p w14:paraId="3CE60C2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Semester</w:t>
            </w:r>
          </w:p>
        </w:tc>
      </w:tr>
      <w:tr w:rsidR="0016103F" w:rsidRPr="002B1C31" w14:paraId="74289C5C" w14:textId="77777777" w:rsidTr="004D410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4C6148" w14:textId="77777777" w:rsidR="0016103F" w:rsidRPr="002B1C31" w:rsidRDefault="0016103F" w:rsidP="00BE5DAF">
            <w:pPr>
              <w:jc w:val="center"/>
              <w:rPr>
                <w:rFonts w:asciiTheme="majorHAnsi" w:hAnsiTheme="majorHAnsi" w:cstheme="majorHAnsi"/>
                <w:bCs/>
                <w:sz w:val="22"/>
                <w:szCs w:val="22"/>
                <w:lang w:val="en-GB"/>
              </w:rPr>
            </w:pPr>
            <w:r w:rsidRPr="002B1C31">
              <w:rPr>
                <w:rFonts w:asciiTheme="majorHAnsi" w:hAnsiTheme="majorHAnsi" w:cstheme="majorHAnsi"/>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3CE904"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6C3FA78" w14:textId="77777777" w:rsidR="0016103F" w:rsidRPr="002B1C31" w:rsidRDefault="0016103F" w:rsidP="00BE5DAF">
            <w:pPr>
              <w:ind w:left="360"/>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6CBA65" w14:textId="77777777" w:rsidR="0016103F" w:rsidRPr="002B1C31" w:rsidRDefault="0016103F" w:rsidP="00BE5DAF">
            <w:pPr>
              <w:jc w:val="center"/>
              <w:rPr>
                <w:rFonts w:asciiTheme="majorHAnsi" w:eastAsia="Calibri" w:hAnsiTheme="majorHAnsi" w:cstheme="majorHAnsi"/>
                <w:bCs/>
                <w:sz w:val="22"/>
                <w:szCs w:val="22"/>
              </w:rPr>
            </w:pPr>
          </w:p>
          <w:p w14:paraId="71375E46" w14:textId="77777777" w:rsidR="0016103F" w:rsidRPr="002B1C31" w:rsidRDefault="0016103F" w:rsidP="00BE5DAF">
            <w:pPr>
              <w:jc w:val="center"/>
              <w:rPr>
                <w:rFonts w:asciiTheme="majorHAnsi" w:eastAsia="Calibri" w:hAnsiTheme="majorHAnsi" w:cstheme="majorHAnsi"/>
                <w:bCs/>
                <w:sz w:val="22"/>
                <w:szCs w:val="22"/>
              </w:rPr>
            </w:pPr>
          </w:p>
        </w:tc>
      </w:tr>
      <w:tr w:rsidR="0016103F" w:rsidRPr="002B1C31" w14:paraId="3B112600" w14:textId="77777777" w:rsidTr="004D410E">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5037C38" w14:textId="77777777" w:rsidR="0016103F" w:rsidRPr="002B1C31" w:rsidRDefault="0016103F" w:rsidP="00BE5DAF">
            <w:pPr>
              <w:jc w:val="center"/>
              <w:rPr>
                <w:rFonts w:asciiTheme="majorHAnsi" w:hAnsiTheme="majorHAnsi" w:cstheme="majorHAnsi"/>
                <w:bCs/>
                <w:sz w:val="22"/>
                <w:szCs w:val="22"/>
                <w:lang w:val="en-GB"/>
              </w:rPr>
            </w:pPr>
            <w:r w:rsidRPr="002B1C31">
              <w:rPr>
                <w:rFonts w:asciiTheme="majorHAnsi" w:hAnsiTheme="majorHAnsi" w:cstheme="majorHAnsi"/>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1C1417F"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FA4DBF" w14:textId="77777777" w:rsidR="0016103F" w:rsidRPr="002B1C31" w:rsidRDefault="0016103F" w:rsidP="00BE5DAF">
            <w:pPr>
              <w:ind w:left="663" w:hanging="303"/>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858376" w14:textId="77777777" w:rsidR="0016103F" w:rsidRPr="002B1C31" w:rsidRDefault="0016103F" w:rsidP="00BE5DAF">
            <w:pPr>
              <w:jc w:val="center"/>
              <w:rPr>
                <w:rFonts w:asciiTheme="majorHAnsi" w:eastAsia="Calibri" w:hAnsiTheme="majorHAnsi" w:cstheme="majorHAnsi"/>
                <w:bCs/>
                <w:sz w:val="22"/>
                <w:szCs w:val="22"/>
              </w:rPr>
            </w:pPr>
          </w:p>
        </w:tc>
      </w:tr>
      <w:tr w:rsidR="0016103F" w:rsidRPr="002B1C31" w14:paraId="3AD4D1CE" w14:textId="77777777" w:rsidTr="004D410E">
        <w:trPr>
          <w:trHeight w:val="103"/>
        </w:trPr>
        <w:tc>
          <w:tcPr>
            <w:tcW w:w="9690" w:type="dxa"/>
            <w:gridSpan w:val="18"/>
          </w:tcPr>
          <w:p w14:paraId="1BEBA991" w14:textId="77777777" w:rsidR="0016103F" w:rsidRPr="002B1C31" w:rsidRDefault="0016103F" w:rsidP="00BE5DAF">
            <w:pPr>
              <w:rPr>
                <w:rFonts w:asciiTheme="majorHAnsi" w:eastAsia="Calibri" w:hAnsiTheme="majorHAnsi" w:cstheme="majorHAnsi"/>
                <w:b/>
                <w:bCs/>
                <w:sz w:val="22"/>
                <w:szCs w:val="22"/>
              </w:rPr>
            </w:pPr>
          </w:p>
        </w:tc>
      </w:tr>
      <w:tr w:rsidR="0016103F" w:rsidRPr="002B1C31" w14:paraId="63132FB6" w14:textId="77777777" w:rsidTr="004D410E">
        <w:tc>
          <w:tcPr>
            <w:tcW w:w="5718" w:type="dxa"/>
            <w:gridSpan w:val="12"/>
            <w:tcBorders>
              <w:top w:val="nil"/>
              <w:left w:val="nil"/>
              <w:bottom w:val="nil"/>
              <w:right w:val="single" w:sz="4" w:space="0" w:color="auto"/>
            </w:tcBorders>
          </w:tcPr>
          <w:p w14:paraId="1181932C"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2F7AF77"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Izbirni / Elective</w:t>
            </w:r>
          </w:p>
        </w:tc>
      </w:tr>
      <w:tr w:rsidR="0016103F" w:rsidRPr="002B1C31" w14:paraId="75F8D445" w14:textId="77777777" w:rsidTr="004D410E">
        <w:tc>
          <w:tcPr>
            <w:tcW w:w="5718" w:type="dxa"/>
            <w:gridSpan w:val="12"/>
          </w:tcPr>
          <w:p w14:paraId="721A3DE5" w14:textId="77777777" w:rsidR="0016103F" w:rsidRPr="002B1C31" w:rsidRDefault="0016103F" w:rsidP="00BE5DAF">
            <w:pPr>
              <w:rPr>
                <w:rFonts w:asciiTheme="majorHAnsi" w:eastAsia="Calibr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73C55FCB" w14:textId="77777777" w:rsidR="0016103F" w:rsidRPr="002B1C31" w:rsidRDefault="0016103F" w:rsidP="00BE5DAF">
            <w:pPr>
              <w:rPr>
                <w:rFonts w:asciiTheme="majorHAnsi" w:eastAsia="Calibri" w:hAnsiTheme="majorHAnsi" w:cstheme="majorHAnsi"/>
                <w:sz w:val="22"/>
                <w:szCs w:val="22"/>
              </w:rPr>
            </w:pPr>
          </w:p>
        </w:tc>
      </w:tr>
      <w:tr w:rsidR="0016103F" w:rsidRPr="002B1C31" w14:paraId="4D2A7FEC" w14:textId="77777777" w:rsidTr="004D410E">
        <w:tc>
          <w:tcPr>
            <w:tcW w:w="5718" w:type="dxa"/>
            <w:gridSpan w:val="12"/>
            <w:tcBorders>
              <w:top w:val="nil"/>
              <w:left w:val="nil"/>
              <w:bottom w:val="nil"/>
              <w:right w:val="single" w:sz="4" w:space="0" w:color="auto"/>
            </w:tcBorders>
          </w:tcPr>
          <w:p w14:paraId="65F4601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B162F89" w14:textId="77777777" w:rsidR="0016103F" w:rsidRPr="002B1C31" w:rsidRDefault="0016103F" w:rsidP="00BE5DAF">
            <w:pPr>
              <w:rPr>
                <w:rFonts w:asciiTheme="majorHAnsi" w:eastAsia="Calibri" w:hAnsiTheme="majorHAnsi" w:cstheme="majorHAnsi"/>
                <w:sz w:val="22"/>
                <w:szCs w:val="22"/>
              </w:rPr>
            </w:pPr>
          </w:p>
        </w:tc>
      </w:tr>
      <w:tr w:rsidR="0016103F" w:rsidRPr="002B1C31" w14:paraId="5C337C97" w14:textId="77777777" w:rsidTr="004D410E">
        <w:tc>
          <w:tcPr>
            <w:tcW w:w="9690" w:type="dxa"/>
            <w:gridSpan w:val="18"/>
          </w:tcPr>
          <w:p w14:paraId="727A62F6" w14:textId="77777777" w:rsidR="0016103F" w:rsidRPr="002B1C31" w:rsidRDefault="0016103F" w:rsidP="00BE5DAF">
            <w:pPr>
              <w:rPr>
                <w:rFonts w:asciiTheme="majorHAnsi" w:eastAsia="Calibri" w:hAnsiTheme="majorHAnsi" w:cstheme="majorHAnsi"/>
                <w:sz w:val="22"/>
                <w:szCs w:val="22"/>
              </w:rPr>
            </w:pPr>
          </w:p>
        </w:tc>
      </w:tr>
      <w:tr w:rsidR="0016103F" w:rsidRPr="002B1C31" w14:paraId="35A988B2" w14:textId="77777777" w:rsidTr="004D410E">
        <w:tc>
          <w:tcPr>
            <w:tcW w:w="1410" w:type="dxa"/>
            <w:tcBorders>
              <w:top w:val="nil"/>
              <w:left w:val="nil"/>
              <w:bottom w:val="single" w:sz="4" w:space="0" w:color="auto"/>
              <w:right w:val="nil"/>
            </w:tcBorders>
            <w:vAlign w:val="center"/>
          </w:tcPr>
          <w:p w14:paraId="3E3F8532"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Predavanja</w:t>
            </w:r>
          </w:p>
          <w:p w14:paraId="25E5AEED"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777472D1"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Seminar</w:t>
            </w:r>
          </w:p>
          <w:p w14:paraId="4965A905"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5C1210A3"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Vaje</w:t>
            </w:r>
          </w:p>
          <w:p w14:paraId="3C1525A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1252CC8B"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Klinične vaje</w:t>
            </w:r>
          </w:p>
          <w:p w14:paraId="0D7DA58C"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work</w:t>
            </w:r>
          </w:p>
        </w:tc>
        <w:tc>
          <w:tcPr>
            <w:tcW w:w="1417" w:type="dxa"/>
            <w:gridSpan w:val="3"/>
            <w:tcBorders>
              <w:top w:val="nil"/>
              <w:left w:val="nil"/>
              <w:bottom w:val="single" w:sz="4" w:space="0" w:color="auto"/>
              <w:right w:val="nil"/>
            </w:tcBorders>
            <w:vAlign w:val="center"/>
          </w:tcPr>
          <w:p w14:paraId="2844B66A"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6F16D014"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Samost. delo</w:t>
            </w:r>
          </w:p>
          <w:p w14:paraId="59398BB8"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Individ. work</w:t>
            </w:r>
          </w:p>
        </w:tc>
        <w:tc>
          <w:tcPr>
            <w:tcW w:w="132" w:type="dxa"/>
            <w:vAlign w:val="center"/>
          </w:tcPr>
          <w:p w14:paraId="0FB206CF" w14:textId="77777777" w:rsidR="0016103F" w:rsidRPr="002B1C31" w:rsidRDefault="0016103F" w:rsidP="00BE5DAF">
            <w:pPr>
              <w:jc w:val="center"/>
              <w:rPr>
                <w:rFonts w:asciiTheme="majorHAnsi" w:eastAsia="Calibri" w:hAnsiTheme="majorHAnsi" w:cstheme="majorHAnsi"/>
                <w:b/>
                <w:bCs/>
                <w:sz w:val="22"/>
                <w:szCs w:val="22"/>
              </w:rPr>
            </w:pPr>
          </w:p>
        </w:tc>
        <w:tc>
          <w:tcPr>
            <w:tcW w:w="1068" w:type="dxa"/>
            <w:tcBorders>
              <w:top w:val="nil"/>
              <w:left w:val="nil"/>
              <w:bottom w:val="single" w:sz="4" w:space="0" w:color="auto"/>
              <w:right w:val="nil"/>
            </w:tcBorders>
            <w:vAlign w:val="center"/>
          </w:tcPr>
          <w:p w14:paraId="3BBBFB6E" w14:textId="77777777" w:rsidR="0016103F" w:rsidRPr="002B1C31" w:rsidRDefault="0016103F" w:rsidP="00BE5DAF">
            <w:pPr>
              <w:jc w:val="center"/>
              <w:rPr>
                <w:rFonts w:asciiTheme="majorHAnsi" w:eastAsia="Calibri" w:hAnsiTheme="majorHAnsi" w:cstheme="majorHAnsi"/>
                <w:b/>
                <w:sz w:val="22"/>
                <w:szCs w:val="22"/>
              </w:rPr>
            </w:pPr>
            <w:r w:rsidRPr="002B1C31">
              <w:rPr>
                <w:rFonts w:asciiTheme="majorHAnsi" w:eastAsia="Calibri" w:hAnsiTheme="majorHAnsi" w:cstheme="majorHAnsi"/>
                <w:b/>
                <w:sz w:val="22"/>
                <w:szCs w:val="22"/>
              </w:rPr>
              <w:t>ECTS</w:t>
            </w:r>
          </w:p>
        </w:tc>
      </w:tr>
      <w:tr w:rsidR="0016103F" w:rsidRPr="002B1C31" w14:paraId="44F26D7F" w14:textId="77777777" w:rsidTr="004D410E">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EDF76B"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B39AD26"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B44627"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4F3F440"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EE09EE"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FF984B"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0B82753A" w14:textId="77777777" w:rsidR="0016103F" w:rsidRPr="002B1C31" w:rsidRDefault="0016103F" w:rsidP="00BE5DAF">
            <w:pPr>
              <w:jc w:val="center"/>
              <w:rPr>
                <w:rFonts w:asciiTheme="majorHAnsi" w:eastAsia="Calibr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6D7EED7" w14:textId="77777777" w:rsidR="0016103F" w:rsidRPr="002B1C31" w:rsidRDefault="0016103F" w:rsidP="00BE5DAF">
            <w:pPr>
              <w:jc w:val="center"/>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12</w:t>
            </w:r>
          </w:p>
        </w:tc>
      </w:tr>
      <w:tr w:rsidR="0016103F" w:rsidRPr="002B1C31" w14:paraId="1F14F07B" w14:textId="77777777" w:rsidTr="004D410E">
        <w:tc>
          <w:tcPr>
            <w:tcW w:w="9690" w:type="dxa"/>
            <w:gridSpan w:val="18"/>
          </w:tcPr>
          <w:p w14:paraId="235F6E3D" w14:textId="77777777" w:rsidR="0016103F" w:rsidRPr="002B1C31" w:rsidRDefault="0016103F" w:rsidP="00BE5DAF">
            <w:pPr>
              <w:rPr>
                <w:rFonts w:asciiTheme="majorHAnsi" w:eastAsia="Calibri" w:hAnsiTheme="majorHAnsi" w:cstheme="majorHAnsi"/>
                <w:b/>
                <w:bCs/>
                <w:sz w:val="22"/>
                <w:szCs w:val="22"/>
              </w:rPr>
            </w:pPr>
          </w:p>
        </w:tc>
      </w:tr>
      <w:tr w:rsidR="0016103F" w:rsidRPr="002B1C31" w14:paraId="51334612" w14:textId="77777777" w:rsidTr="004D410E">
        <w:tc>
          <w:tcPr>
            <w:tcW w:w="3307" w:type="dxa"/>
            <w:gridSpan w:val="5"/>
          </w:tcPr>
          <w:p w14:paraId="015A5BC1"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27EB004" w14:textId="25E88A39"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prof. dr. </w:t>
            </w:r>
            <w:r w:rsidR="004D410E" w:rsidRPr="002B1C31">
              <w:rPr>
                <w:rFonts w:asciiTheme="majorHAnsi" w:eastAsia="Calibri" w:hAnsiTheme="majorHAnsi" w:cstheme="majorHAnsi"/>
                <w:sz w:val="22"/>
                <w:szCs w:val="22"/>
              </w:rPr>
              <w:t>Amalija Žakelj/ Prof. Amalija Žakelj</w:t>
            </w:r>
            <w:r w:rsidRPr="002B1C31">
              <w:rPr>
                <w:rFonts w:asciiTheme="majorHAnsi" w:eastAsia="Calibri" w:hAnsiTheme="majorHAnsi" w:cstheme="majorHAnsi"/>
                <w:sz w:val="22"/>
                <w:szCs w:val="22"/>
              </w:rPr>
              <w:t>, PhD</w:t>
            </w:r>
            <w:r w:rsidR="004D410E" w:rsidRPr="002B1C31">
              <w:rPr>
                <w:rFonts w:asciiTheme="majorHAnsi" w:eastAsia="Calibri" w:hAnsiTheme="majorHAnsi" w:cstheme="majorHAnsi"/>
                <w:sz w:val="22"/>
                <w:szCs w:val="22"/>
              </w:rPr>
              <w:t xml:space="preserve"> </w:t>
            </w:r>
          </w:p>
        </w:tc>
      </w:tr>
      <w:tr w:rsidR="0016103F" w:rsidRPr="002B1C31" w14:paraId="15E4B596" w14:textId="77777777" w:rsidTr="004D410E">
        <w:tc>
          <w:tcPr>
            <w:tcW w:w="9690" w:type="dxa"/>
            <w:gridSpan w:val="18"/>
          </w:tcPr>
          <w:p w14:paraId="371403DB" w14:textId="77777777" w:rsidR="0016103F" w:rsidRPr="002B1C31" w:rsidRDefault="0016103F" w:rsidP="00BE5DAF">
            <w:pPr>
              <w:jc w:val="both"/>
              <w:rPr>
                <w:rFonts w:asciiTheme="majorHAnsi" w:eastAsia="Calibri" w:hAnsiTheme="majorHAnsi" w:cstheme="majorHAnsi"/>
                <w:sz w:val="22"/>
                <w:szCs w:val="22"/>
              </w:rPr>
            </w:pPr>
          </w:p>
        </w:tc>
      </w:tr>
      <w:tr w:rsidR="0016103F" w:rsidRPr="002B1C31" w14:paraId="4F5E9CBB" w14:textId="77777777" w:rsidTr="004D410E">
        <w:tc>
          <w:tcPr>
            <w:tcW w:w="1641" w:type="dxa"/>
            <w:gridSpan w:val="2"/>
            <w:vMerge w:val="restart"/>
          </w:tcPr>
          <w:p w14:paraId="02170AD8"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 xml:space="preserve">Jeziki / </w:t>
            </w:r>
          </w:p>
          <w:p w14:paraId="4907C1A8"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b/>
                <w:sz w:val="22"/>
                <w:szCs w:val="22"/>
              </w:rPr>
              <w:t>Languages:</w:t>
            </w:r>
          </w:p>
        </w:tc>
        <w:tc>
          <w:tcPr>
            <w:tcW w:w="2384" w:type="dxa"/>
            <w:gridSpan w:val="4"/>
          </w:tcPr>
          <w:p w14:paraId="499D24EC" w14:textId="77777777" w:rsidR="0016103F" w:rsidRPr="002B1C31" w:rsidRDefault="0016103F" w:rsidP="00BE5DAF">
            <w:pPr>
              <w:jc w:val="right"/>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Predavanja / Lectures:</w:t>
            </w:r>
          </w:p>
        </w:tc>
        <w:tc>
          <w:tcPr>
            <w:tcW w:w="5665" w:type="dxa"/>
            <w:gridSpan w:val="12"/>
            <w:tcBorders>
              <w:top w:val="single" w:sz="4" w:space="0" w:color="auto"/>
              <w:left w:val="single" w:sz="4" w:space="0" w:color="auto"/>
              <w:bottom w:val="single" w:sz="4" w:space="0" w:color="auto"/>
              <w:right w:val="single" w:sz="4" w:space="0" w:color="auto"/>
            </w:tcBorders>
          </w:tcPr>
          <w:p w14:paraId="2C9E48E1" w14:textId="77777777" w:rsidR="0016103F" w:rsidRPr="002B1C31" w:rsidRDefault="0016103F" w:rsidP="00BE5DAF">
            <w:pPr>
              <w:jc w:val="both"/>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slovenski / Slovenian</w:t>
            </w:r>
          </w:p>
        </w:tc>
      </w:tr>
      <w:tr w:rsidR="0016103F" w:rsidRPr="002B1C31" w14:paraId="6DF07776" w14:textId="77777777" w:rsidTr="004D410E">
        <w:trPr>
          <w:trHeight w:val="215"/>
        </w:trPr>
        <w:tc>
          <w:tcPr>
            <w:tcW w:w="1641" w:type="dxa"/>
            <w:gridSpan w:val="2"/>
            <w:vMerge/>
            <w:vAlign w:val="center"/>
          </w:tcPr>
          <w:p w14:paraId="7BAF8639" w14:textId="77777777" w:rsidR="0016103F" w:rsidRPr="002B1C31" w:rsidRDefault="0016103F" w:rsidP="00BE5DAF">
            <w:pPr>
              <w:rPr>
                <w:rFonts w:asciiTheme="majorHAnsi" w:eastAsia="Calibri" w:hAnsiTheme="majorHAnsi" w:cstheme="majorHAnsi"/>
                <w:b/>
                <w:bCs/>
                <w:sz w:val="22"/>
                <w:szCs w:val="22"/>
              </w:rPr>
            </w:pPr>
          </w:p>
        </w:tc>
        <w:tc>
          <w:tcPr>
            <w:tcW w:w="2384" w:type="dxa"/>
            <w:gridSpan w:val="4"/>
          </w:tcPr>
          <w:p w14:paraId="17BD462D" w14:textId="77777777" w:rsidR="0016103F" w:rsidRPr="002B1C31" w:rsidRDefault="0016103F" w:rsidP="00BE5DAF">
            <w:pPr>
              <w:jc w:val="right"/>
              <w:rPr>
                <w:rFonts w:asciiTheme="majorHAnsi" w:eastAsia="Calibri" w:hAnsiTheme="majorHAnsi" w:cstheme="majorHAnsi"/>
                <w:b/>
                <w:sz w:val="22"/>
                <w:szCs w:val="22"/>
              </w:rPr>
            </w:pPr>
            <w:r w:rsidRPr="002B1C31">
              <w:rPr>
                <w:rFonts w:asciiTheme="majorHAnsi" w:eastAsia="Calibri" w:hAnsiTheme="majorHAnsi" w:cstheme="majorHAnsi"/>
                <w:b/>
                <w:sz w:val="22"/>
                <w:szCs w:val="22"/>
              </w:rPr>
              <w:t>Vaje / Tutorial:</w:t>
            </w:r>
          </w:p>
        </w:tc>
        <w:tc>
          <w:tcPr>
            <w:tcW w:w="5665" w:type="dxa"/>
            <w:gridSpan w:val="12"/>
            <w:tcBorders>
              <w:top w:val="single" w:sz="4" w:space="0" w:color="auto"/>
              <w:left w:val="single" w:sz="4" w:space="0" w:color="auto"/>
              <w:bottom w:val="single" w:sz="4" w:space="0" w:color="auto"/>
              <w:right w:val="single" w:sz="4" w:space="0" w:color="auto"/>
            </w:tcBorders>
          </w:tcPr>
          <w:p w14:paraId="5339DD6D" w14:textId="77777777" w:rsidR="0016103F" w:rsidRPr="002B1C31" w:rsidRDefault="0016103F" w:rsidP="00BE5DAF">
            <w:pPr>
              <w:jc w:val="both"/>
              <w:rPr>
                <w:rFonts w:asciiTheme="majorHAnsi" w:eastAsia="Calibri" w:hAnsiTheme="majorHAnsi" w:cstheme="majorHAnsi"/>
                <w:bCs/>
                <w:sz w:val="22"/>
                <w:szCs w:val="22"/>
              </w:rPr>
            </w:pPr>
            <w:r w:rsidRPr="002B1C31">
              <w:rPr>
                <w:rFonts w:asciiTheme="majorHAnsi" w:eastAsia="Calibri" w:hAnsiTheme="majorHAnsi" w:cstheme="majorHAnsi"/>
                <w:bCs/>
                <w:sz w:val="22"/>
                <w:szCs w:val="22"/>
              </w:rPr>
              <w:t>/</w:t>
            </w:r>
          </w:p>
        </w:tc>
      </w:tr>
      <w:tr w:rsidR="0016103F" w:rsidRPr="002B1C31" w14:paraId="346F27E3" w14:textId="77777777" w:rsidTr="004D410E">
        <w:tc>
          <w:tcPr>
            <w:tcW w:w="4728" w:type="dxa"/>
            <w:gridSpan w:val="9"/>
            <w:tcBorders>
              <w:top w:val="nil"/>
              <w:left w:val="nil"/>
              <w:bottom w:val="single" w:sz="4" w:space="0" w:color="auto"/>
              <w:right w:val="nil"/>
            </w:tcBorders>
          </w:tcPr>
          <w:p w14:paraId="3D23D40B" w14:textId="77777777" w:rsidR="0016103F" w:rsidRPr="002B1C31" w:rsidRDefault="0016103F" w:rsidP="00BE5DAF">
            <w:pPr>
              <w:rPr>
                <w:rFonts w:asciiTheme="majorHAnsi" w:eastAsia="Calibri" w:hAnsiTheme="majorHAnsi" w:cstheme="majorHAnsi"/>
                <w:b/>
                <w:bCs/>
                <w:sz w:val="22"/>
                <w:szCs w:val="22"/>
              </w:rPr>
            </w:pPr>
          </w:p>
          <w:p w14:paraId="228A6C4F"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Pogoji za vključitev v delo oz. za opravljanje študijskih obveznosti:</w:t>
            </w:r>
          </w:p>
        </w:tc>
        <w:tc>
          <w:tcPr>
            <w:tcW w:w="142" w:type="dxa"/>
          </w:tcPr>
          <w:p w14:paraId="3369E306" w14:textId="77777777" w:rsidR="0016103F" w:rsidRPr="002B1C31" w:rsidRDefault="0016103F" w:rsidP="00BE5DAF">
            <w:pPr>
              <w:rPr>
                <w:rFonts w:asciiTheme="majorHAnsi" w:eastAsia="Calibri" w:hAnsiTheme="majorHAnsi" w:cstheme="majorHAnsi"/>
                <w:b/>
                <w:sz w:val="22"/>
                <w:szCs w:val="22"/>
              </w:rPr>
            </w:pPr>
          </w:p>
          <w:p w14:paraId="00372C3C" w14:textId="77777777" w:rsidR="0016103F" w:rsidRPr="002B1C31" w:rsidRDefault="0016103F" w:rsidP="00BE5DAF">
            <w:pPr>
              <w:rPr>
                <w:rFonts w:asciiTheme="majorHAnsi" w:eastAsia="Calibri" w:hAnsiTheme="majorHAnsi" w:cstheme="majorHAnsi"/>
                <w:b/>
                <w:sz w:val="22"/>
                <w:szCs w:val="22"/>
              </w:rPr>
            </w:pPr>
          </w:p>
        </w:tc>
        <w:tc>
          <w:tcPr>
            <w:tcW w:w="4820" w:type="dxa"/>
            <w:gridSpan w:val="8"/>
            <w:tcBorders>
              <w:top w:val="nil"/>
              <w:left w:val="nil"/>
              <w:bottom w:val="single" w:sz="4" w:space="0" w:color="auto"/>
              <w:right w:val="nil"/>
            </w:tcBorders>
          </w:tcPr>
          <w:p w14:paraId="5FA89F1C" w14:textId="77777777" w:rsidR="0016103F" w:rsidRPr="002B1C31" w:rsidRDefault="0016103F" w:rsidP="00BE5DAF">
            <w:pPr>
              <w:rPr>
                <w:rFonts w:asciiTheme="majorHAnsi" w:eastAsia="Calibri" w:hAnsiTheme="majorHAnsi" w:cstheme="majorHAnsi"/>
                <w:b/>
                <w:sz w:val="22"/>
                <w:szCs w:val="22"/>
              </w:rPr>
            </w:pPr>
          </w:p>
          <w:p w14:paraId="62ECE08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Prerequisites:</w:t>
            </w:r>
          </w:p>
        </w:tc>
      </w:tr>
      <w:tr w:rsidR="0016103F" w:rsidRPr="002B1C31" w14:paraId="77C27DBC" w14:textId="77777777" w:rsidTr="004D410E">
        <w:trPr>
          <w:trHeight w:val="404"/>
        </w:trPr>
        <w:tc>
          <w:tcPr>
            <w:tcW w:w="4728" w:type="dxa"/>
            <w:gridSpan w:val="9"/>
            <w:tcBorders>
              <w:top w:val="single" w:sz="4" w:space="0" w:color="auto"/>
              <w:left w:val="single" w:sz="4" w:space="0" w:color="auto"/>
              <w:bottom w:val="single" w:sz="4" w:space="0" w:color="auto"/>
              <w:right w:val="single" w:sz="4" w:space="0" w:color="auto"/>
            </w:tcBorders>
          </w:tcPr>
          <w:p w14:paraId="2759FED1"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w:t>
            </w:r>
          </w:p>
        </w:tc>
        <w:tc>
          <w:tcPr>
            <w:tcW w:w="142" w:type="dxa"/>
            <w:tcBorders>
              <w:top w:val="nil"/>
              <w:left w:val="single" w:sz="4" w:space="0" w:color="auto"/>
              <w:bottom w:val="nil"/>
              <w:right w:val="single" w:sz="4" w:space="0" w:color="auto"/>
            </w:tcBorders>
          </w:tcPr>
          <w:p w14:paraId="4291591D" w14:textId="77777777" w:rsidR="0016103F" w:rsidRPr="002B1C31" w:rsidRDefault="0016103F" w:rsidP="00BE5DAF">
            <w:pPr>
              <w:rPr>
                <w:rFonts w:asciiTheme="majorHAnsi" w:eastAsia="Calibr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14886C"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w:t>
            </w:r>
          </w:p>
        </w:tc>
      </w:tr>
      <w:tr w:rsidR="0016103F" w:rsidRPr="002B1C31" w14:paraId="7574EEAA" w14:textId="77777777" w:rsidTr="004D410E">
        <w:trPr>
          <w:trHeight w:val="137"/>
        </w:trPr>
        <w:tc>
          <w:tcPr>
            <w:tcW w:w="4718" w:type="dxa"/>
            <w:gridSpan w:val="8"/>
            <w:tcBorders>
              <w:top w:val="nil"/>
              <w:left w:val="nil"/>
              <w:bottom w:val="single" w:sz="4" w:space="0" w:color="auto"/>
              <w:right w:val="nil"/>
            </w:tcBorders>
          </w:tcPr>
          <w:p w14:paraId="7B5E81B7" w14:textId="77777777" w:rsidR="0016103F" w:rsidRPr="002B1C31" w:rsidRDefault="0016103F" w:rsidP="00BE5DAF">
            <w:pPr>
              <w:rPr>
                <w:rFonts w:asciiTheme="majorHAnsi" w:eastAsia="Calibri" w:hAnsiTheme="majorHAnsi" w:cstheme="majorHAnsi"/>
                <w:b/>
                <w:sz w:val="22"/>
                <w:szCs w:val="22"/>
              </w:rPr>
            </w:pPr>
          </w:p>
          <w:p w14:paraId="73A34363"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Vsebina:</w:t>
            </w:r>
            <w:r w:rsidRPr="002B1C31">
              <w:rPr>
                <w:rFonts w:asciiTheme="majorHAnsi" w:eastAsia="Calibri" w:hAnsiTheme="majorHAnsi" w:cstheme="majorHAnsi"/>
                <w:sz w:val="22"/>
                <w:szCs w:val="22"/>
              </w:rPr>
              <w:t xml:space="preserve"> </w:t>
            </w:r>
          </w:p>
        </w:tc>
        <w:tc>
          <w:tcPr>
            <w:tcW w:w="152" w:type="dxa"/>
            <w:gridSpan w:val="2"/>
          </w:tcPr>
          <w:p w14:paraId="595D1B2F" w14:textId="77777777" w:rsidR="0016103F" w:rsidRPr="002B1C31" w:rsidRDefault="0016103F" w:rsidP="00BE5DAF">
            <w:pPr>
              <w:rPr>
                <w:rFonts w:asciiTheme="majorHAnsi" w:eastAsia="Calibri" w:hAnsiTheme="majorHAnsi" w:cstheme="majorHAnsi"/>
                <w:b/>
                <w:sz w:val="22"/>
                <w:szCs w:val="22"/>
              </w:rPr>
            </w:pPr>
          </w:p>
        </w:tc>
        <w:tc>
          <w:tcPr>
            <w:tcW w:w="4820" w:type="dxa"/>
            <w:gridSpan w:val="8"/>
            <w:tcBorders>
              <w:top w:val="nil"/>
              <w:left w:val="nil"/>
              <w:bottom w:val="single" w:sz="4" w:space="0" w:color="auto"/>
              <w:right w:val="nil"/>
            </w:tcBorders>
          </w:tcPr>
          <w:p w14:paraId="63E8BB67" w14:textId="77777777" w:rsidR="0016103F" w:rsidRPr="002B1C31" w:rsidRDefault="0016103F" w:rsidP="00BE5DAF">
            <w:pPr>
              <w:rPr>
                <w:rFonts w:asciiTheme="majorHAnsi" w:eastAsia="Calibri" w:hAnsiTheme="majorHAnsi" w:cstheme="majorHAnsi"/>
                <w:b/>
                <w:sz w:val="22"/>
                <w:szCs w:val="22"/>
              </w:rPr>
            </w:pPr>
          </w:p>
          <w:p w14:paraId="726A5CBF"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Content (Syllabus outline):</w:t>
            </w:r>
          </w:p>
        </w:tc>
      </w:tr>
      <w:tr w:rsidR="0016103F" w:rsidRPr="002B1C31" w14:paraId="096E028F" w14:textId="77777777" w:rsidTr="004D410E">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1F4E386"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razlikovanje med stopnjami abstrakcije v učenju matematike,</w:t>
            </w:r>
          </w:p>
          <w:p w14:paraId="4AC95795"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induktivno in deduktivno razmišljanje – sklepanje,</w:t>
            </w:r>
          </w:p>
          <w:p w14:paraId="2931C90B"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matematika in matematična pismenost,</w:t>
            </w:r>
          </w:p>
          <w:p w14:paraId="75FA83A2"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raziskovanje razvoja matematične pismenosti,</w:t>
            </w:r>
          </w:p>
          <w:p w14:paraId="2698D97C" w14:textId="77777777" w:rsidR="0016103F" w:rsidRPr="002B1C31" w:rsidRDefault="0016103F" w:rsidP="0016103F">
            <w:pPr>
              <w:numPr>
                <w:ilvl w:val="0"/>
                <w:numId w:val="3"/>
              </w:numPr>
              <w:tabs>
                <w:tab w:val="num" w:pos="900"/>
              </w:tabs>
              <w:ind w:left="714" w:hanging="357"/>
              <w:rPr>
                <w:rFonts w:asciiTheme="majorHAnsi" w:hAnsiTheme="majorHAnsi" w:cstheme="majorHAnsi"/>
                <w:sz w:val="22"/>
                <w:szCs w:val="22"/>
              </w:rPr>
            </w:pPr>
            <w:r w:rsidRPr="002B1C31">
              <w:rPr>
                <w:rFonts w:asciiTheme="majorHAnsi" w:hAnsiTheme="majorHAnsi" w:cstheme="majorHAnsi"/>
                <w:sz w:val="22"/>
                <w:szCs w:val="22"/>
              </w:rPr>
              <w:t>smiselno povezovanje matematičnih vsebin.</w:t>
            </w:r>
          </w:p>
        </w:tc>
        <w:tc>
          <w:tcPr>
            <w:tcW w:w="152" w:type="dxa"/>
            <w:gridSpan w:val="2"/>
            <w:tcBorders>
              <w:top w:val="nil"/>
              <w:left w:val="single" w:sz="4" w:space="0" w:color="auto"/>
              <w:bottom w:val="nil"/>
              <w:right w:val="single" w:sz="4" w:space="0" w:color="auto"/>
            </w:tcBorders>
          </w:tcPr>
          <w:p w14:paraId="50DC38CC" w14:textId="77777777" w:rsidR="0016103F" w:rsidRPr="002B1C31" w:rsidRDefault="0016103F" w:rsidP="00BE5DAF">
            <w:pPr>
              <w:rPr>
                <w:rFonts w:asciiTheme="majorHAnsi" w:eastAsia="Calibr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7BC047"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distinguishing between levels of abstraction in learning mathematics;</w:t>
            </w:r>
          </w:p>
          <w:p w14:paraId="458C3949"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inductive and deductive thinking – reasoning;</w:t>
            </w:r>
          </w:p>
          <w:p w14:paraId="2F7E8907"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mathematics and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245B8D6A"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research in the development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674CD400" w14:textId="77777777" w:rsidR="0016103F" w:rsidRPr="002B1C31" w:rsidRDefault="0016103F" w:rsidP="0016103F">
            <w:pPr>
              <w:numPr>
                <w:ilvl w:val="0"/>
                <w:numId w:val="11"/>
              </w:num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meaningful integration of mathematical contents.</w:t>
            </w:r>
          </w:p>
        </w:tc>
      </w:tr>
    </w:tbl>
    <w:p w14:paraId="5C64D368" w14:textId="77777777" w:rsidR="0016103F" w:rsidRPr="002B1C31" w:rsidRDefault="0016103F" w:rsidP="0016103F">
      <w:pPr>
        <w:rPr>
          <w:rFonts w:asciiTheme="majorHAnsi" w:eastAsia="Calibr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6103F" w:rsidRPr="002B1C31" w14:paraId="16E90C28" w14:textId="77777777" w:rsidTr="00BE5DAF">
        <w:tc>
          <w:tcPr>
            <w:tcW w:w="9695" w:type="dxa"/>
            <w:gridSpan w:val="6"/>
          </w:tcPr>
          <w:p w14:paraId="230F241C" w14:textId="77777777" w:rsidR="0016103F" w:rsidRPr="002B1C31" w:rsidRDefault="0016103F" w:rsidP="00BE5DAF">
            <w:pPr>
              <w:jc w:val="both"/>
              <w:rPr>
                <w:rFonts w:asciiTheme="majorHAnsi" w:eastAsia="Calibri" w:hAnsiTheme="majorHAnsi" w:cstheme="majorHAnsi"/>
                <w:b/>
                <w:sz w:val="22"/>
                <w:szCs w:val="22"/>
              </w:rPr>
            </w:pPr>
            <w:r w:rsidRPr="002B1C31">
              <w:rPr>
                <w:rFonts w:asciiTheme="majorHAnsi" w:eastAsia="Calibri" w:hAnsiTheme="majorHAnsi" w:cstheme="majorHAnsi"/>
                <w:sz w:val="22"/>
                <w:szCs w:val="22"/>
              </w:rPr>
              <w:br w:type="page"/>
            </w:r>
            <w:r w:rsidRPr="002B1C31">
              <w:rPr>
                <w:rFonts w:asciiTheme="majorHAnsi" w:eastAsia="Calibri" w:hAnsiTheme="majorHAnsi" w:cstheme="majorHAnsi"/>
                <w:b/>
                <w:sz w:val="22"/>
                <w:szCs w:val="22"/>
              </w:rPr>
              <w:t>Temeljni literatura in viri / Readings:</w:t>
            </w:r>
          </w:p>
        </w:tc>
      </w:tr>
      <w:tr w:rsidR="0016103F" w:rsidRPr="002B1C31" w14:paraId="24E9D935" w14:textId="77777777" w:rsidTr="00BE5DA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5842709" w14:textId="38B4998F" w:rsidR="0016103F"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Osnovna literatura / Basic readings:</w:t>
            </w:r>
          </w:p>
          <w:p w14:paraId="68514C27" w14:textId="77777777" w:rsidR="00E83F9D" w:rsidRPr="00006475" w:rsidRDefault="00E83F9D" w:rsidP="00E83F9D">
            <w:pPr>
              <w:pStyle w:val="Odstavekseznama"/>
              <w:numPr>
                <w:ilvl w:val="0"/>
                <w:numId w:val="5"/>
              </w:numPr>
              <w:jc w:val="both"/>
              <w:rPr>
                <w:rFonts w:asciiTheme="majorHAnsi" w:hAnsiTheme="majorHAnsi" w:cstheme="majorHAnsi"/>
                <w:sz w:val="22"/>
                <w:szCs w:val="22"/>
                <w:shd w:val="clear" w:color="auto" w:fill="FFFFFF"/>
              </w:rPr>
            </w:pPr>
            <w:r w:rsidRPr="00006475">
              <w:rPr>
                <w:rFonts w:asciiTheme="majorHAnsi" w:hAnsiTheme="majorHAnsi" w:cstheme="majorHAnsi"/>
                <w:sz w:val="22"/>
                <w:szCs w:val="22"/>
                <w:shd w:val="clear" w:color="auto" w:fill="FFFFFF"/>
              </w:rPr>
              <w:t xml:space="preserve">Van de Walle, J. A., Karp, K. S.,Bay-Williams, J. M. (2015). Elementary and middle school mathematics. Teaching Developmentally. Boston [etc.] : Pearson. </w:t>
            </w:r>
          </w:p>
          <w:p w14:paraId="11E35BB9" w14:textId="77777777" w:rsidR="00E83F9D" w:rsidRPr="00006475" w:rsidRDefault="00E83F9D" w:rsidP="00E83F9D">
            <w:pPr>
              <w:pStyle w:val="Odstavekseznama"/>
              <w:numPr>
                <w:ilvl w:val="0"/>
                <w:numId w:val="5"/>
              </w:numPr>
              <w:jc w:val="both"/>
              <w:rPr>
                <w:rFonts w:asciiTheme="majorHAnsi" w:hAnsiTheme="majorHAnsi" w:cstheme="majorHAnsi"/>
                <w:sz w:val="22"/>
                <w:szCs w:val="22"/>
                <w:shd w:val="clear" w:color="auto" w:fill="FFFFFF"/>
              </w:rPr>
            </w:pPr>
            <w:r w:rsidRPr="00006475">
              <w:rPr>
                <w:rFonts w:asciiTheme="majorHAnsi" w:hAnsiTheme="majorHAnsi" w:cstheme="majorHAnsi"/>
                <w:sz w:val="22"/>
                <w:szCs w:val="22"/>
                <w:shd w:val="clear" w:color="auto" w:fill="FFFFFF"/>
              </w:rPr>
              <w:t xml:space="preserve">Soto-Andrade, J. (Ur.) Encyclopedia of Mathematics Education. Springer, 2020. </w:t>
            </w:r>
          </w:p>
          <w:p w14:paraId="5A427CBB" w14:textId="77777777" w:rsidR="00E83F9D" w:rsidRPr="00006475" w:rsidRDefault="00E83F9D" w:rsidP="00E83F9D">
            <w:pPr>
              <w:pStyle w:val="Odstavekseznama"/>
              <w:numPr>
                <w:ilvl w:val="0"/>
                <w:numId w:val="5"/>
              </w:numPr>
              <w:rPr>
                <w:rFonts w:asciiTheme="majorHAnsi" w:hAnsiTheme="majorHAnsi" w:cstheme="majorHAnsi"/>
                <w:sz w:val="22"/>
                <w:szCs w:val="22"/>
              </w:rPr>
            </w:pPr>
            <w:r w:rsidRPr="00006475">
              <w:rPr>
                <w:rFonts w:asciiTheme="majorHAnsi" w:hAnsiTheme="majorHAnsi" w:cstheme="majorHAnsi"/>
                <w:sz w:val="22"/>
                <w:szCs w:val="22"/>
              </w:rPr>
              <w:t xml:space="preserve">Glăveanu, V. P., Johanne Ness; I., in de Saint Laurent, C. (2020). Creativity, Learning and Technology: Opportunities, Challenges and New Horizons. </w:t>
            </w:r>
            <w:r w:rsidRPr="00006475">
              <w:rPr>
                <w:rFonts w:asciiTheme="majorHAnsi" w:hAnsiTheme="majorHAnsi" w:cstheme="majorHAnsi"/>
                <w:i/>
                <w:sz w:val="22"/>
                <w:szCs w:val="22"/>
              </w:rPr>
              <w:t>Creativity Research Journal</w:t>
            </w:r>
            <w:r w:rsidRPr="00006475">
              <w:rPr>
                <w:rFonts w:asciiTheme="majorHAnsi" w:hAnsiTheme="majorHAnsi" w:cstheme="majorHAnsi"/>
                <w:sz w:val="22"/>
                <w:szCs w:val="22"/>
              </w:rPr>
              <w:t xml:space="preserve">, 32(1), 1–3. </w:t>
            </w:r>
          </w:p>
          <w:p w14:paraId="43B7F870" w14:textId="77777777" w:rsidR="00E83F9D" w:rsidRPr="009F6636" w:rsidRDefault="00E83F9D" w:rsidP="00E83F9D">
            <w:pPr>
              <w:pStyle w:val="Odstavekseznama"/>
              <w:numPr>
                <w:ilvl w:val="0"/>
                <w:numId w:val="5"/>
              </w:numPr>
              <w:rPr>
                <w:rFonts w:asciiTheme="majorHAnsi" w:hAnsiTheme="majorHAnsi" w:cstheme="majorHAnsi"/>
                <w:sz w:val="22"/>
                <w:szCs w:val="22"/>
              </w:rPr>
            </w:pPr>
            <w:r w:rsidRPr="00006475">
              <w:rPr>
                <w:rFonts w:asciiTheme="majorHAnsi" w:hAnsiTheme="majorHAnsi" w:cstheme="majorHAnsi"/>
                <w:sz w:val="22"/>
                <w:szCs w:val="22"/>
              </w:rPr>
              <w:t xml:space="preserve">Beghetto, R. A. in Kaufman, J. C. (2013). Fundamentals of creativity. </w:t>
            </w:r>
            <w:r w:rsidRPr="00006475">
              <w:rPr>
                <w:rFonts w:asciiTheme="majorHAnsi" w:hAnsiTheme="majorHAnsi" w:cstheme="majorHAnsi"/>
                <w:i/>
                <w:sz w:val="22"/>
                <w:szCs w:val="22"/>
              </w:rPr>
              <w:t>Educational Leadership</w:t>
            </w:r>
            <w:r w:rsidRPr="00006475">
              <w:rPr>
                <w:rFonts w:asciiTheme="majorHAnsi" w:hAnsiTheme="majorHAnsi" w:cstheme="majorHAnsi"/>
                <w:sz w:val="22"/>
                <w:szCs w:val="22"/>
              </w:rPr>
              <w:t xml:space="preserve">, 70(5), 10–15. </w:t>
            </w:r>
          </w:p>
          <w:p w14:paraId="0373DD04" w14:textId="69304BFE" w:rsidR="00E83F9D" w:rsidRPr="00006475" w:rsidRDefault="00E83F9D" w:rsidP="00006475">
            <w:pPr>
              <w:numPr>
                <w:ilvl w:val="0"/>
                <w:numId w:val="5"/>
              </w:numPr>
              <w:jc w:val="both"/>
              <w:rPr>
                <w:rFonts w:asciiTheme="majorHAnsi" w:eastAsia="Arial Unicode MS" w:hAnsiTheme="majorHAnsi" w:cstheme="majorHAnsi"/>
                <w:sz w:val="22"/>
                <w:szCs w:val="22"/>
              </w:rPr>
            </w:pPr>
            <w:r w:rsidRPr="009E6ACD">
              <w:rPr>
                <w:rFonts w:asciiTheme="majorHAnsi" w:eastAsia="Arial Unicode MS" w:hAnsiTheme="majorHAnsi" w:cstheme="majorHAnsi"/>
                <w:sz w:val="22"/>
                <w:szCs w:val="22"/>
              </w:rPr>
              <w:lastRenderedPageBreak/>
              <w:t>Revija Journal for Research in Mathematics Education, izdajatelj Nationa Council of Teachers of Mathematics, ZDA.</w:t>
            </w:r>
          </w:p>
          <w:p w14:paraId="39DA4934"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Journal for Research in Mathematics Education, izdajatelj Nationa Council of Teachers of Mathematics, ZDA.</w:t>
            </w:r>
          </w:p>
          <w:p w14:paraId="06372DEE"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Journal of Mathematical Behaviour, izdajatelj Elsevier, Velika Britanija.</w:t>
            </w:r>
          </w:p>
          <w:p w14:paraId="0DE9B55E"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eastAsia="Arial Unicode MS" w:hAnsiTheme="majorHAnsi" w:cstheme="majorHAnsi"/>
                <w:sz w:val="22"/>
                <w:szCs w:val="22"/>
              </w:rPr>
              <w:t>Revija Mathematical Thinking and Learning, izdajatelj Taylor &amp; Francis, Velika Britanija.</w:t>
            </w:r>
          </w:p>
          <w:p w14:paraId="59DF8993" w14:textId="77777777" w:rsidR="0016103F" w:rsidRPr="002B1C31" w:rsidRDefault="0016103F" w:rsidP="00E83F9D">
            <w:pPr>
              <w:numPr>
                <w:ilvl w:val="0"/>
                <w:numId w:val="5"/>
              </w:numPr>
              <w:jc w:val="both"/>
              <w:rPr>
                <w:rFonts w:asciiTheme="majorHAnsi" w:hAnsiTheme="majorHAnsi" w:cstheme="majorHAnsi"/>
                <w:sz w:val="22"/>
                <w:szCs w:val="22"/>
              </w:rPr>
            </w:pPr>
            <w:r w:rsidRPr="002B1C31">
              <w:rPr>
                <w:rFonts w:asciiTheme="majorHAnsi" w:eastAsia="Arial Unicode MS" w:hAnsiTheme="majorHAnsi" w:cstheme="majorHAnsi"/>
                <w:sz w:val="22"/>
                <w:szCs w:val="22"/>
              </w:rPr>
              <w:t>Revija Educational Studies in Mathematics, izdajatelj Springer, Nizozemska.</w:t>
            </w:r>
          </w:p>
          <w:p w14:paraId="6FADAF9B" w14:textId="77777777" w:rsidR="0016103F" w:rsidRPr="002B1C31" w:rsidRDefault="0016103F" w:rsidP="00BE5DAF">
            <w:pPr>
              <w:jc w:val="both"/>
              <w:rPr>
                <w:rFonts w:asciiTheme="majorHAnsi" w:hAnsiTheme="majorHAnsi" w:cstheme="majorHAnsi"/>
                <w:i/>
                <w:sz w:val="22"/>
                <w:szCs w:val="22"/>
              </w:rPr>
            </w:pPr>
          </w:p>
          <w:p w14:paraId="7536BA07" w14:textId="407B3F39" w:rsidR="0016103F" w:rsidRPr="002B1C31"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Dopolnilna literatura / Supplementary readings:</w:t>
            </w:r>
            <w:r w:rsidR="00E83F9D" w:rsidRPr="002B1C31">
              <w:rPr>
                <w:rFonts w:asciiTheme="majorHAnsi" w:hAnsiTheme="majorHAnsi" w:cstheme="majorHAnsi"/>
                <w:sz w:val="22"/>
                <w:szCs w:val="22"/>
              </w:rPr>
              <w:t xml:space="preserve"> R</w:t>
            </w:r>
          </w:p>
          <w:p w14:paraId="7CA6EB22" w14:textId="77777777" w:rsidR="00E83F9D" w:rsidRPr="00006475" w:rsidRDefault="00E83F9D" w:rsidP="00E83F9D">
            <w:pPr>
              <w:pStyle w:val="Odstavekseznama"/>
              <w:numPr>
                <w:ilvl w:val="0"/>
                <w:numId w:val="5"/>
              </w:numPr>
              <w:jc w:val="both"/>
              <w:rPr>
                <w:rFonts w:ascii="Calibri Light" w:hAnsi="Calibri Light" w:cs="Calibri Light"/>
                <w:sz w:val="22"/>
                <w:szCs w:val="22"/>
              </w:rPr>
            </w:pPr>
            <w:r w:rsidRPr="00006475">
              <w:rPr>
                <w:rFonts w:ascii="Calibri Light" w:hAnsi="Calibri Light" w:cs="Calibri Light"/>
                <w:color w:val="000000"/>
                <w:sz w:val="22"/>
                <w:szCs w:val="22"/>
              </w:rPr>
              <w:t>Sirnik M., Vršič V. at al (2022). </w:t>
            </w:r>
            <w:r w:rsidRPr="00006475">
              <w:rPr>
                <w:rFonts w:ascii="Calibri Light" w:hAnsi="Calibri Light" w:cs="Calibri Light"/>
                <w:i/>
                <w:iCs/>
                <w:color w:val="000000"/>
                <w:sz w:val="22"/>
                <w:szCs w:val="22"/>
              </w:rPr>
              <w:t>Razvijamo matematično pismenost : opredelitev matematične pismenosti s primeri dejavnosti</w:t>
            </w:r>
            <w:r w:rsidRPr="00006475">
              <w:rPr>
                <w:rFonts w:ascii="Calibri Light" w:hAnsi="Calibri Light" w:cs="Calibri Light"/>
                <w:color w:val="000000"/>
                <w:sz w:val="22"/>
                <w:szCs w:val="22"/>
              </w:rPr>
              <w:t xml:space="preserve">. Spletna izd. Ljubljana: Zavod RS za šolstvo. Zbirka Na-ma pot </w:t>
            </w:r>
          </w:p>
          <w:p w14:paraId="2A977263" w14:textId="77777777" w:rsidR="00E83F9D" w:rsidRPr="00006475" w:rsidRDefault="00E83F9D" w:rsidP="00E83F9D">
            <w:pPr>
              <w:pStyle w:val="Odstavekseznama"/>
              <w:rPr>
                <w:rFonts w:ascii="Calibri Light" w:hAnsi="Calibri Light" w:cs="Calibri Light"/>
                <w:color w:val="000000"/>
                <w:sz w:val="22"/>
                <w:szCs w:val="22"/>
              </w:rPr>
            </w:pPr>
            <w:hyperlink r:id="rId5" w:tgtFrame="_blank" w:history="1">
              <w:r w:rsidRPr="00006475">
                <w:rPr>
                  <w:rStyle w:val="Hiperpovezava"/>
                  <w:rFonts w:ascii="Calibri Light" w:hAnsi="Calibri Light" w:cs="Calibri Light"/>
                  <w:color w:val="156BFF"/>
                  <w:sz w:val="22"/>
                  <w:szCs w:val="22"/>
                </w:rPr>
                <w:t>https://www.zrss.si/pdf/Razvijamo_matematicno_pismenost.pdf</w:t>
              </w:r>
            </w:hyperlink>
            <w:r w:rsidRPr="00006475">
              <w:rPr>
                <w:rFonts w:ascii="Calibri Light" w:hAnsi="Calibri Light" w:cs="Calibri Light"/>
                <w:color w:val="000000"/>
                <w:sz w:val="22"/>
                <w:szCs w:val="22"/>
              </w:rPr>
              <w:t>.</w:t>
            </w:r>
          </w:p>
          <w:p w14:paraId="0F0BFD56" w14:textId="77777777" w:rsidR="00E83F9D" w:rsidRPr="00006475" w:rsidRDefault="00E83F9D" w:rsidP="00E83F9D">
            <w:pPr>
              <w:pStyle w:val="Odstavekseznama"/>
              <w:numPr>
                <w:ilvl w:val="0"/>
                <w:numId w:val="5"/>
              </w:numPr>
              <w:rPr>
                <w:rFonts w:ascii="Calibri Light" w:hAnsi="Calibri Light" w:cs="Calibri Light"/>
                <w:color w:val="0070C0"/>
                <w:sz w:val="22"/>
                <w:szCs w:val="22"/>
              </w:rPr>
            </w:pPr>
            <w:r w:rsidRPr="00006475">
              <w:rPr>
                <w:rFonts w:ascii="Calibri Light" w:hAnsi="Calibri Light" w:cs="Calibri Light"/>
                <w:color w:val="000000"/>
                <w:sz w:val="22"/>
                <w:szCs w:val="22"/>
              </w:rPr>
              <w:t xml:space="preserve">Poberžnik, A., Jerše, L., Klančar, A., at al. (2022). </w:t>
            </w:r>
            <w:r w:rsidRPr="00006475">
              <w:rPr>
                <w:rFonts w:ascii="Calibri Light" w:hAnsi="Calibri Light" w:cs="Calibri Light"/>
                <w:i/>
                <w:iCs/>
                <w:color w:val="000000"/>
                <w:sz w:val="22"/>
                <w:szCs w:val="22"/>
              </w:rPr>
              <w:t>Spodbujanje razvoja zmožnosti reševanja avtentičnih problemov s smiselno uporabo digitalnih tehnologij : priročnik za strokovne delavce v vrtcih in šolah</w:t>
            </w:r>
            <w:r w:rsidRPr="00006475">
              <w:rPr>
                <w:rFonts w:ascii="Calibri Light" w:hAnsi="Calibri Light" w:cs="Calibri Light"/>
                <w:color w:val="000000"/>
                <w:sz w:val="22"/>
                <w:szCs w:val="22"/>
              </w:rPr>
              <w:t>. Spletna izd. Ljubljana: Zavod RS za šolstvo, Zbirka Na-ma  </w:t>
            </w:r>
            <w:hyperlink r:id="rId6" w:tgtFrame="_blank" w:history="1">
              <w:r w:rsidRPr="00006475">
                <w:rPr>
                  <w:rStyle w:val="Hiperpovezava"/>
                  <w:rFonts w:ascii="Calibri Light" w:hAnsi="Calibri Light" w:cs="Calibri Light"/>
                  <w:color w:val="156BFF"/>
                  <w:sz w:val="22"/>
                  <w:szCs w:val="22"/>
                </w:rPr>
                <w:t>https://www.zrss.si/pdf/Resevanje_avtenticnih_problemov_prirocnik.pdf</w:t>
              </w:r>
            </w:hyperlink>
            <w:r w:rsidRPr="00006475">
              <w:rPr>
                <w:rFonts w:ascii="Calibri Light" w:hAnsi="Calibri Light" w:cs="Calibri Light"/>
                <w:color w:val="000000"/>
                <w:sz w:val="22"/>
                <w:szCs w:val="22"/>
              </w:rPr>
              <w:t>.</w:t>
            </w:r>
          </w:p>
          <w:p w14:paraId="5A0276A6" w14:textId="77777777" w:rsidR="00E83F9D" w:rsidRPr="00006475" w:rsidRDefault="00E83F9D" w:rsidP="00E83F9D">
            <w:pPr>
              <w:numPr>
                <w:ilvl w:val="0"/>
                <w:numId w:val="5"/>
              </w:numPr>
              <w:jc w:val="both"/>
              <w:rPr>
                <w:rFonts w:ascii="Calibri Light" w:hAnsi="Calibri Light" w:cs="Calibri Light"/>
                <w:sz w:val="22"/>
                <w:szCs w:val="22"/>
              </w:rPr>
            </w:pPr>
            <w:r w:rsidRPr="00006475">
              <w:rPr>
                <w:rFonts w:ascii="Calibri Light" w:hAnsi="Calibri Light" w:cs="Calibri Light"/>
                <w:sz w:val="22"/>
                <w:szCs w:val="22"/>
              </w:rPr>
              <w:t>Revija Matematika v šoli, izdajatelj ZRSŠ, Slovenija.</w:t>
            </w:r>
          </w:p>
          <w:p w14:paraId="2B8EB72A" w14:textId="77777777" w:rsidR="00E83F9D" w:rsidRPr="00006475" w:rsidRDefault="00E83F9D" w:rsidP="00E83F9D">
            <w:pPr>
              <w:numPr>
                <w:ilvl w:val="0"/>
                <w:numId w:val="5"/>
              </w:numPr>
              <w:jc w:val="both"/>
              <w:rPr>
                <w:rFonts w:ascii="Calibri Light" w:hAnsi="Calibri Light" w:cs="Calibri Light"/>
                <w:sz w:val="22"/>
                <w:szCs w:val="22"/>
              </w:rPr>
            </w:pPr>
            <w:r w:rsidRPr="00006475">
              <w:rPr>
                <w:rFonts w:ascii="Calibri Light" w:eastAsia="Arial Unicode MS" w:hAnsi="Calibri Light" w:cs="Calibri Light"/>
                <w:sz w:val="22"/>
                <w:szCs w:val="22"/>
              </w:rPr>
              <w:t>Revija Teaching and Teacher Education, izdajatelj Elsevier, Velika Britanija.</w:t>
            </w:r>
          </w:p>
          <w:p w14:paraId="0C8E6C34" w14:textId="77777777" w:rsidR="0016103F" w:rsidRPr="00006475" w:rsidRDefault="0016103F" w:rsidP="00BE5DAF">
            <w:pPr>
              <w:tabs>
                <w:tab w:val="num" w:pos="720"/>
              </w:tabs>
              <w:jc w:val="both"/>
              <w:rPr>
                <w:rFonts w:ascii="Calibri Light" w:hAnsi="Calibri Light" w:cs="Calibri Light"/>
                <w:sz w:val="22"/>
                <w:szCs w:val="22"/>
              </w:rPr>
            </w:pPr>
          </w:p>
          <w:p w14:paraId="4ED9C9CD" w14:textId="77777777" w:rsidR="0016103F" w:rsidRPr="002B1C31" w:rsidRDefault="0016103F" w:rsidP="00BE5DAF">
            <w:pPr>
              <w:jc w:val="both"/>
              <w:rPr>
                <w:rFonts w:asciiTheme="majorHAnsi" w:hAnsiTheme="majorHAnsi" w:cstheme="majorHAnsi"/>
                <w:sz w:val="22"/>
                <w:szCs w:val="22"/>
                <w:u w:val="single"/>
              </w:rPr>
            </w:pPr>
            <w:r w:rsidRPr="002B1C31">
              <w:rPr>
                <w:rFonts w:asciiTheme="majorHAnsi" w:hAnsiTheme="majorHAnsi" w:cstheme="majorHAnsi"/>
                <w:sz w:val="22"/>
                <w:szCs w:val="22"/>
                <w:u w:val="single"/>
              </w:rPr>
              <w:t>Dodatna literatura / Additional readings:</w:t>
            </w:r>
          </w:p>
          <w:p w14:paraId="141F9F2F" w14:textId="77777777" w:rsidR="0016103F" w:rsidRPr="002B1C31" w:rsidRDefault="0016103F" w:rsidP="00E83F9D">
            <w:pPr>
              <w:numPr>
                <w:ilvl w:val="0"/>
                <w:numId w:val="5"/>
              </w:numPr>
              <w:jc w:val="both"/>
              <w:rPr>
                <w:rFonts w:asciiTheme="majorHAnsi" w:hAnsiTheme="majorHAnsi" w:cstheme="majorHAnsi"/>
                <w:sz w:val="22"/>
                <w:szCs w:val="22"/>
              </w:rPr>
            </w:pPr>
            <w:r w:rsidRPr="002B1C31">
              <w:rPr>
                <w:rFonts w:asciiTheme="majorHAnsi" w:hAnsiTheme="majorHAnsi" w:cstheme="majorHAnsi"/>
                <w:sz w:val="22"/>
                <w:szCs w:val="22"/>
              </w:rPr>
              <w:t>Revija Journal of Curriculum and Instruction, izdajatelj East Carolina University, ZDA.</w:t>
            </w:r>
          </w:p>
          <w:p w14:paraId="1C2A7C28" w14:textId="77777777" w:rsidR="0016103F" w:rsidRPr="002B1C31" w:rsidRDefault="0016103F" w:rsidP="00E83F9D">
            <w:pPr>
              <w:numPr>
                <w:ilvl w:val="0"/>
                <w:numId w:val="5"/>
              </w:numPr>
              <w:jc w:val="both"/>
              <w:rPr>
                <w:rFonts w:asciiTheme="majorHAnsi" w:eastAsia="Arial Unicode MS" w:hAnsiTheme="majorHAnsi" w:cstheme="majorHAnsi"/>
                <w:sz w:val="22"/>
                <w:szCs w:val="22"/>
              </w:rPr>
            </w:pPr>
            <w:r w:rsidRPr="002B1C31">
              <w:rPr>
                <w:rFonts w:asciiTheme="majorHAnsi" w:hAnsiTheme="majorHAnsi" w:cstheme="majorHAnsi"/>
                <w:sz w:val="22"/>
                <w:szCs w:val="22"/>
              </w:rPr>
              <w:t xml:space="preserve">Revija Journal of Curriculum Studies, izdajatelj </w:t>
            </w:r>
            <w:r w:rsidRPr="002B1C31">
              <w:rPr>
                <w:rFonts w:asciiTheme="majorHAnsi" w:eastAsia="Arial Unicode MS" w:hAnsiTheme="majorHAnsi" w:cstheme="majorHAnsi"/>
                <w:sz w:val="22"/>
                <w:szCs w:val="22"/>
              </w:rPr>
              <w:t>Taylor &amp; Francis, Velika Britanija.</w:t>
            </w:r>
          </w:p>
        </w:tc>
      </w:tr>
      <w:tr w:rsidR="0016103F" w:rsidRPr="002B1C31" w14:paraId="067EAE83" w14:textId="77777777" w:rsidTr="002C78DA">
        <w:trPr>
          <w:trHeight w:val="73"/>
        </w:trPr>
        <w:tc>
          <w:tcPr>
            <w:tcW w:w="4720" w:type="dxa"/>
            <w:gridSpan w:val="2"/>
            <w:tcBorders>
              <w:top w:val="nil"/>
              <w:left w:val="nil"/>
              <w:bottom w:val="single" w:sz="4" w:space="0" w:color="auto"/>
              <w:right w:val="nil"/>
            </w:tcBorders>
          </w:tcPr>
          <w:p w14:paraId="3A3E9574" w14:textId="77777777" w:rsidR="0016103F" w:rsidRPr="002B1C31" w:rsidRDefault="0016103F" w:rsidP="00BE5DAF">
            <w:pPr>
              <w:rPr>
                <w:rFonts w:asciiTheme="majorHAnsi" w:eastAsia="Calibri" w:hAnsiTheme="majorHAnsi" w:cstheme="majorHAnsi"/>
                <w:b/>
                <w:bCs/>
                <w:sz w:val="22"/>
                <w:szCs w:val="22"/>
              </w:rPr>
            </w:pPr>
          </w:p>
          <w:p w14:paraId="0DF85CC2"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Cilji in kompetence:</w:t>
            </w:r>
          </w:p>
        </w:tc>
        <w:tc>
          <w:tcPr>
            <w:tcW w:w="152" w:type="dxa"/>
            <w:gridSpan w:val="2"/>
          </w:tcPr>
          <w:p w14:paraId="0C0B3B3F"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25EC9F47" w14:textId="77777777" w:rsidR="0016103F" w:rsidRPr="002B1C31" w:rsidRDefault="0016103F" w:rsidP="00BE5DAF">
            <w:pPr>
              <w:rPr>
                <w:rFonts w:asciiTheme="majorHAnsi" w:eastAsia="Calibri" w:hAnsiTheme="majorHAnsi" w:cstheme="majorHAnsi"/>
                <w:b/>
                <w:sz w:val="22"/>
                <w:szCs w:val="22"/>
              </w:rPr>
            </w:pPr>
          </w:p>
          <w:p w14:paraId="01A733E6"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lang w:val="en-GB"/>
              </w:rPr>
              <w:t>Objectives and competences</w:t>
            </w:r>
            <w:r w:rsidRPr="002B1C31">
              <w:rPr>
                <w:rFonts w:asciiTheme="majorHAnsi" w:eastAsia="Calibri" w:hAnsiTheme="majorHAnsi" w:cstheme="majorHAnsi"/>
                <w:b/>
                <w:sz w:val="22"/>
                <w:szCs w:val="22"/>
              </w:rPr>
              <w:t>:</w:t>
            </w:r>
          </w:p>
        </w:tc>
      </w:tr>
      <w:tr w:rsidR="0016103F" w:rsidRPr="002B1C31" w14:paraId="77386219" w14:textId="77777777" w:rsidTr="002C78DA">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44F994A8" w14:textId="77777777" w:rsidR="0016103F" w:rsidRPr="002B1C31" w:rsidRDefault="0016103F" w:rsidP="0016103F">
            <w:pPr>
              <w:numPr>
                <w:ilvl w:val="0"/>
                <w:numId w:val="1"/>
              </w:numPr>
              <w:ind w:left="0"/>
              <w:rPr>
                <w:rFonts w:asciiTheme="majorHAnsi" w:hAnsiTheme="majorHAnsi" w:cstheme="majorHAnsi"/>
                <w:sz w:val="22"/>
                <w:szCs w:val="22"/>
                <w:u w:val="single"/>
              </w:rPr>
            </w:pPr>
            <w:r w:rsidRPr="002B1C31">
              <w:rPr>
                <w:rFonts w:asciiTheme="majorHAnsi" w:hAnsiTheme="majorHAnsi" w:cstheme="majorHAnsi"/>
                <w:sz w:val="22"/>
                <w:szCs w:val="22"/>
                <w:u w:val="single"/>
              </w:rPr>
              <w:t>Cilji:</w:t>
            </w:r>
          </w:p>
          <w:p w14:paraId="35C8D7CB"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 xml:space="preserve">Študent/-ka spozna bistvene prvine matematične pismenosti kot usmeritve za raziskovanje in postavljanje učnih ciljev ter vlogo problemskih situacij oziroma matematičnih problemov v zgodnjem učenju. Zgradi teoretični model razvoja matematične pismenosti kot enega izmed ključnih elementov zgodnjega učenja nasploh. Postavlja prave pristope za kvalitetno nadgrajevanje matematične pismenosti glede na ravni znanja matematike in poišče nove modele za udejanjanje te nadgradnje. </w:t>
            </w:r>
          </w:p>
          <w:p w14:paraId="750B4A67" w14:textId="77777777" w:rsidR="0016103F" w:rsidRPr="002B1C31" w:rsidRDefault="0016103F" w:rsidP="00BE5DAF">
            <w:pPr>
              <w:spacing w:before="120"/>
              <w:rPr>
                <w:rFonts w:asciiTheme="majorHAnsi" w:hAnsiTheme="majorHAnsi" w:cstheme="majorHAnsi"/>
                <w:sz w:val="22"/>
                <w:szCs w:val="22"/>
                <w:u w:val="single"/>
              </w:rPr>
            </w:pPr>
            <w:r w:rsidRPr="002B1C31">
              <w:rPr>
                <w:rFonts w:asciiTheme="majorHAnsi" w:hAnsiTheme="majorHAnsi" w:cstheme="majorHAnsi"/>
                <w:sz w:val="22"/>
                <w:szCs w:val="22"/>
                <w:u w:val="single"/>
              </w:rPr>
              <w:t>Splošne kompetence:</w:t>
            </w:r>
          </w:p>
          <w:p w14:paraId="4D325272"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samostojnega pridobivanja novega znanja in raziskovanja pedagoških pojavov ter predstavljanja rezultatov kritični javnosti;</w:t>
            </w:r>
          </w:p>
          <w:p w14:paraId="1E91B12A"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sodelovanja ter zmožnost vodenja in usmerjanja timskega in samostojnega dela;</w:t>
            </w:r>
          </w:p>
          <w:p w14:paraId="56465240" w14:textId="77777777" w:rsidR="0016103F" w:rsidRPr="002B1C31" w:rsidRDefault="0016103F" w:rsidP="0016103F">
            <w:pPr>
              <w:numPr>
                <w:ilvl w:val="0"/>
                <w:numId w:val="7"/>
              </w:numPr>
              <w:rPr>
                <w:rFonts w:asciiTheme="majorHAnsi" w:hAnsiTheme="majorHAnsi" w:cstheme="majorHAnsi"/>
                <w:sz w:val="22"/>
                <w:szCs w:val="22"/>
              </w:rPr>
            </w:pPr>
            <w:r w:rsidRPr="002B1C31">
              <w:rPr>
                <w:rFonts w:asciiTheme="majorHAnsi" w:hAnsiTheme="majorHAnsi" w:cstheme="majorHAnsi"/>
                <w:sz w:val="22"/>
                <w:szCs w:val="22"/>
              </w:rPr>
              <w:t>zmožnost kritičnega razumevanja konceptov znanstvenih izhodišč ter sodobnih dosežkov, ki usmerjajo študenta/-ko k analiziranju in reševanju pedagoških izzivov in problemov.</w:t>
            </w:r>
          </w:p>
          <w:p w14:paraId="62CE51B7" w14:textId="77777777" w:rsidR="0016103F" w:rsidRPr="002B1C31" w:rsidRDefault="0016103F" w:rsidP="00BE5DAF">
            <w:pPr>
              <w:rPr>
                <w:rFonts w:asciiTheme="majorHAnsi" w:hAnsiTheme="majorHAnsi" w:cstheme="majorHAnsi"/>
                <w:sz w:val="22"/>
                <w:szCs w:val="22"/>
              </w:rPr>
            </w:pPr>
          </w:p>
          <w:p w14:paraId="2021CBF9"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lastRenderedPageBreak/>
              <w:t>Predmetnospecifične kompetence:</w:t>
            </w:r>
          </w:p>
          <w:p w14:paraId="4B9AD7EA" w14:textId="77777777" w:rsidR="0016103F" w:rsidRPr="002B1C31" w:rsidRDefault="0016103F" w:rsidP="0016103F">
            <w:pPr>
              <w:numPr>
                <w:ilvl w:val="0"/>
                <w:numId w:val="8"/>
              </w:numPr>
              <w:rPr>
                <w:rFonts w:asciiTheme="majorHAnsi" w:hAnsiTheme="majorHAnsi" w:cstheme="majorHAnsi"/>
                <w:sz w:val="22"/>
                <w:szCs w:val="22"/>
              </w:rPr>
            </w:pPr>
            <w:r w:rsidRPr="002B1C31">
              <w:rPr>
                <w:rFonts w:asciiTheme="majorHAnsi" w:hAnsiTheme="majorHAnsi" w:cstheme="majorHAnsi"/>
                <w:sz w:val="22"/>
                <w:szCs w:val="22"/>
              </w:rPr>
              <w:t>razumevanje pričakovane ravni matematične pismenosti glede na stopnjo razvoja in poznavanje matematičnih pojmov in konceptov;</w:t>
            </w:r>
          </w:p>
          <w:p w14:paraId="0E59F84A" w14:textId="77777777" w:rsidR="0016103F" w:rsidRPr="002B1C31" w:rsidRDefault="0016103F" w:rsidP="0016103F">
            <w:pPr>
              <w:numPr>
                <w:ilvl w:val="0"/>
                <w:numId w:val="8"/>
              </w:numPr>
              <w:rPr>
                <w:rFonts w:asciiTheme="majorHAnsi" w:hAnsiTheme="majorHAnsi" w:cstheme="majorHAnsi"/>
                <w:sz w:val="22"/>
                <w:szCs w:val="22"/>
              </w:rPr>
            </w:pPr>
            <w:r w:rsidRPr="002B1C31">
              <w:rPr>
                <w:rFonts w:asciiTheme="majorHAnsi" w:hAnsiTheme="majorHAnsi" w:cstheme="majorHAnsi"/>
                <w:sz w:val="22"/>
                <w:szCs w:val="22"/>
              </w:rPr>
              <w:t>preverjanje ravni matematične pismenosti v ustreznih problemskih situacijah;</w:t>
            </w:r>
          </w:p>
          <w:p w14:paraId="2C96DEEA" w14:textId="77777777" w:rsidR="0016103F" w:rsidRPr="002B1C31" w:rsidRDefault="0016103F" w:rsidP="0016103F">
            <w:pPr>
              <w:numPr>
                <w:ilvl w:val="0"/>
                <w:numId w:val="8"/>
              </w:numPr>
              <w:rPr>
                <w:rFonts w:asciiTheme="majorHAnsi" w:eastAsia="Calibri" w:hAnsiTheme="majorHAnsi" w:cstheme="majorHAnsi"/>
                <w:sz w:val="22"/>
                <w:szCs w:val="22"/>
              </w:rPr>
            </w:pPr>
            <w:r w:rsidRPr="002B1C31">
              <w:rPr>
                <w:rFonts w:asciiTheme="majorHAnsi" w:hAnsiTheme="majorHAnsi" w:cstheme="majorHAnsi"/>
                <w:sz w:val="22"/>
                <w:szCs w:val="22"/>
              </w:rPr>
              <w:t>prilagajanje pristopov višanja ravni matematične pismenosti.</w:t>
            </w:r>
          </w:p>
        </w:tc>
        <w:tc>
          <w:tcPr>
            <w:tcW w:w="152" w:type="dxa"/>
            <w:gridSpan w:val="2"/>
            <w:tcBorders>
              <w:top w:val="nil"/>
              <w:left w:val="single" w:sz="4" w:space="0" w:color="auto"/>
              <w:bottom w:val="nil"/>
              <w:right w:val="single" w:sz="4" w:space="0" w:color="auto"/>
            </w:tcBorders>
          </w:tcPr>
          <w:p w14:paraId="32F27B0B"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B672C24"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Objectives</w:t>
            </w:r>
            <w:r w:rsidRPr="002B1C31">
              <w:rPr>
                <w:rFonts w:asciiTheme="majorHAnsi" w:eastAsia="Calibri" w:hAnsiTheme="majorHAnsi" w:cstheme="majorHAnsi"/>
                <w:sz w:val="22"/>
                <w:szCs w:val="22"/>
              </w:rPr>
              <w:t>:</w:t>
            </w:r>
          </w:p>
          <w:p w14:paraId="60151E11"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The students learn the basic elements of mathematical literacy as orientation for research and setting learning goals and the role of problem situations or mathemathical problems in early learning. They build a model of mathematical literacy as one of the key elements of early learning in general. They set the right approaches for quality upgrading of mathematical literacy regarding the levels of mathematical knowledge and find new models for the implementation of this upgrading.</w:t>
            </w:r>
          </w:p>
          <w:p w14:paraId="252F6CD6"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General competences</w:t>
            </w:r>
            <w:r w:rsidRPr="002B1C31">
              <w:rPr>
                <w:rFonts w:asciiTheme="majorHAnsi" w:eastAsia="Calibri" w:hAnsiTheme="majorHAnsi" w:cstheme="majorHAnsi"/>
                <w:sz w:val="22"/>
                <w:szCs w:val="22"/>
              </w:rPr>
              <w:t>:</w:t>
            </w:r>
          </w:p>
          <w:p w14:paraId="276F0E7B"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independent acquisition of new knowledge and of doing research in educational phenomena and of presenting the outcomes to critical audiences;</w:t>
            </w:r>
          </w:p>
          <w:p w14:paraId="6A8B5C1F"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participating in and of leading and guiding teamwork and independent work;</w:t>
            </w:r>
          </w:p>
          <w:p w14:paraId="7F5A107D"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the ability of critical understanding of the concepts of scientific premises and modern achievements that guide students towards analysing and solving educational challenges and problems.</w:t>
            </w:r>
          </w:p>
          <w:p w14:paraId="3D377596"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u w:val="single"/>
              </w:rPr>
              <w:t>Subject specific competences</w:t>
            </w:r>
            <w:r w:rsidRPr="002B1C31">
              <w:rPr>
                <w:rFonts w:asciiTheme="majorHAnsi" w:eastAsia="Calibri" w:hAnsiTheme="majorHAnsi" w:cstheme="majorHAnsi"/>
                <w:sz w:val="22"/>
                <w:szCs w:val="22"/>
              </w:rPr>
              <w:t>:</w:t>
            </w:r>
          </w:p>
          <w:p w14:paraId="13A6BDCF"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lastRenderedPageBreak/>
              <w:t>understanding the expected level of literacy regarding the developmental level and knowledge of mathematical terms and concepts;</w:t>
            </w:r>
          </w:p>
          <w:p w14:paraId="7ECC5828"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examination of the level of mathematical literacy in corresponding problem situations;</w:t>
            </w:r>
          </w:p>
          <w:p w14:paraId="005EEBF3" w14:textId="77777777" w:rsidR="0016103F" w:rsidRPr="002B1C31" w:rsidRDefault="0016103F" w:rsidP="0016103F">
            <w:pPr>
              <w:numPr>
                <w:ilvl w:val="0"/>
                <w:numId w:val="12"/>
              </w:numPr>
              <w:rPr>
                <w:rFonts w:asciiTheme="majorHAnsi" w:eastAsia="Calibri" w:hAnsiTheme="majorHAnsi" w:cstheme="majorHAnsi"/>
                <w:sz w:val="22"/>
                <w:szCs w:val="22"/>
              </w:rPr>
            </w:pPr>
            <w:r w:rsidRPr="002B1C31">
              <w:rPr>
                <w:rFonts w:asciiTheme="majorHAnsi" w:eastAsia="Calibri" w:hAnsiTheme="majorHAnsi" w:cstheme="majorHAnsi"/>
                <w:sz w:val="22"/>
                <w:szCs w:val="22"/>
              </w:rPr>
              <w:t>adapting approaches to raising the levels of mathematical literacy.</w:t>
            </w:r>
          </w:p>
          <w:p w14:paraId="548E6EAA"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 xml:space="preserve"> </w:t>
            </w:r>
          </w:p>
        </w:tc>
      </w:tr>
      <w:tr w:rsidR="0016103F" w:rsidRPr="002B1C31" w14:paraId="46C0B060" w14:textId="77777777" w:rsidTr="002C78DA">
        <w:trPr>
          <w:trHeight w:val="117"/>
        </w:trPr>
        <w:tc>
          <w:tcPr>
            <w:tcW w:w="4730" w:type="dxa"/>
            <w:gridSpan w:val="3"/>
            <w:tcBorders>
              <w:top w:val="nil"/>
              <w:left w:val="nil"/>
              <w:bottom w:val="single" w:sz="4" w:space="0" w:color="auto"/>
              <w:right w:val="nil"/>
            </w:tcBorders>
          </w:tcPr>
          <w:p w14:paraId="4918485A" w14:textId="77777777" w:rsidR="0016103F" w:rsidRPr="002B1C31" w:rsidRDefault="0016103F" w:rsidP="00BE5DAF">
            <w:pPr>
              <w:rPr>
                <w:rFonts w:asciiTheme="majorHAnsi" w:eastAsia="Calibri" w:hAnsiTheme="majorHAnsi" w:cstheme="majorHAnsi"/>
                <w:b/>
                <w:sz w:val="22"/>
                <w:szCs w:val="22"/>
              </w:rPr>
            </w:pPr>
          </w:p>
          <w:p w14:paraId="439C747E"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Predvideni študijski rezultati:</w:t>
            </w:r>
          </w:p>
        </w:tc>
        <w:tc>
          <w:tcPr>
            <w:tcW w:w="142" w:type="dxa"/>
          </w:tcPr>
          <w:p w14:paraId="642DF0C5" w14:textId="77777777" w:rsidR="0016103F" w:rsidRPr="002B1C31" w:rsidRDefault="0016103F" w:rsidP="00BE5DAF">
            <w:pPr>
              <w:rPr>
                <w:rFonts w:asciiTheme="majorHAnsi" w:eastAsia="Calibri" w:hAnsiTheme="majorHAnsi" w:cstheme="majorHAnsi"/>
                <w:b/>
                <w:sz w:val="22"/>
                <w:szCs w:val="22"/>
              </w:rPr>
            </w:pPr>
          </w:p>
          <w:p w14:paraId="517A9E17"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680FC11A" w14:textId="77777777" w:rsidR="0016103F" w:rsidRPr="002B1C31" w:rsidRDefault="0016103F" w:rsidP="00BE5DAF">
            <w:pPr>
              <w:rPr>
                <w:rFonts w:asciiTheme="majorHAnsi" w:eastAsia="Calibri" w:hAnsiTheme="majorHAnsi" w:cstheme="majorHAnsi"/>
                <w:b/>
                <w:sz w:val="22"/>
                <w:szCs w:val="22"/>
              </w:rPr>
            </w:pPr>
          </w:p>
          <w:p w14:paraId="3F70001A"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Intended learning outcomes:</w:t>
            </w:r>
          </w:p>
        </w:tc>
      </w:tr>
      <w:tr w:rsidR="0016103F" w:rsidRPr="002B1C31" w14:paraId="2BE4EA1F" w14:textId="77777777" w:rsidTr="002C78DA">
        <w:trPr>
          <w:trHeight w:val="1387"/>
        </w:trPr>
        <w:tc>
          <w:tcPr>
            <w:tcW w:w="4730" w:type="dxa"/>
            <w:gridSpan w:val="3"/>
            <w:tcBorders>
              <w:top w:val="single" w:sz="4" w:space="0" w:color="auto"/>
              <w:left w:val="single" w:sz="4" w:space="0" w:color="auto"/>
              <w:bottom w:val="nil"/>
              <w:right w:val="single" w:sz="4" w:space="0" w:color="auto"/>
            </w:tcBorders>
          </w:tcPr>
          <w:p w14:paraId="693B1EED" w14:textId="77777777" w:rsidR="0016103F" w:rsidRPr="002B1C31" w:rsidRDefault="0016103F" w:rsidP="00BE5DAF">
            <w:pPr>
              <w:rPr>
                <w:rFonts w:asciiTheme="majorHAnsi" w:eastAsia="Calibri" w:hAnsiTheme="majorHAnsi" w:cstheme="majorHAnsi"/>
                <w:sz w:val="22"/>
                <w:szCs w:val="22"/>
                <w:u w:val="single"/>
              </w:rPr>
            </w:pPr>
            <w:r w:rsidRPr="002B1C31">
              <w:rPr>
                <w:rFonts w:asciiTheme="majorHAnsi" w:eastAsia="Calibri" w:hAnsiTheme="majorHAnsi" w:cstheme="majorHAnsi"/>
                <w:sz w:val="22"/>
                <w:szCs w:val="22"/>
                <w:u w:val="single"/>
              </w:rPr>
              <w:t>Znanje in razumevanje:</w:t>
            </w:r>
          </w:p>
          <w:p w14:paraId="1C1E51F3"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Študent/-ka pozna prvine matematične pismenosti in oceni zmožnosti otroka glede na njegov razvoj.</w:t>
            </w:r>
          </w:p>
          <w:p w14:paraId="523AA7AD" w14:textId="77777777" w:rsidR="0016103F" w:rsidRPr="002B1C31" w:rsidRDefault="0016103F" w:rsidP="00BE5DAF">
            <w:pPr>
              <w:rPr>
                <w:rFonts w:asciiTheme="majorHAnsi" w:hAnsiTheme="majorHAnsi" w:cstheme="majorHAnsi"/>
                <w:sz w:val="22"/>
                <w:szCs w:val="22"/>
              </w:rPr>
            </w:pPr>
          </w:p>
          <w:p w14:paraId="2F3F6DDE"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t>Uporaba:</w:t>
            </w:r>
          </w:p>
          <w:p w14:paraId="2F66A535"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Študent/-ka ugotovi razloge za upočasnjeno izgrajevanje matematične pismenosti in uporabi ustrezne pristope za hitrejšo in kvalitetnejšo rast matematične pismenosti;</w:t>
            </w:r>
          </w:p>
          <w:p w14:paraId="0FDCA7A4"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usposobljen/-a je za samostojno raziskovanje vpliva nekaterih načinov učenja in poučevanja na raven matematične pismenosti.</w:t>
            </w:r>
          </w:p>
          <w:p w14:paraId="1F17F9B3" w14:textId="77777777" w:rsidR="0016103F" w:rsidRPr="002B1C31" w:rsidRDefault="0016103F" w:rsidP="00BE5DAF">
            <w:pPr>
              <w:rPr>
                <w:rFonts w:asciiTheme="majorHAnsi" w:hAnsiTheme="majorHAnsi" w:cstheme="majorHAnsi"/>
                <w:sz w:val="22"/>
                <w:szCs w:val="22"/>
              </w:rPr>
            </w:pPr>
          </w:p>
          <w:p w14:paraId="75D30790" w14:textId="77777777" w:rsidR="0016103F" w:rsidRPr="002B1C31" w:rsidRDefault="0016103F" w:rsidP="00BE5DAF">
            <w:pPr>
              <w:rPr>
                <w:rFonts w:asciiTheme="majorHAnsi" w:hAnsiTheme="majorHAnsi" w:cstheme="majorHAnsi"/>
                <w:sz w:val="22"/>
                <w:szCs w:val="22"/>
                <w:u w:val="single"/>
              </w:rPr>
            </w:pPr>
            <w:r w:rsidRPr="002B1C31">
              <w:rPr>
                <w:rFonts w:asciiTheme="majorHAnsi" w:hAnsiTheme="majorHAnsi" w:cstheme="majorHAnsi"/>
                <w:sz w:val="22"/>
                <w:szCs w:val="22"/>
                <w:u w:val="single"/>
              </w:rPr>
              <w:t>Refleksija:</w:t>
            </w:r>
          </w:p>
          <w:p w14:paraId="3BD620B7"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Zmožen/-a je presojati vprašanja, povezana s pozitivnimi in negativnimi učinki na raven matematične pismenosti, ter ustrezno nadgrajevati svoje znanje oziroma kompetence.</w:t>
            </w:r>
          </w:p>
        </w:tc>
        <w:tc>
          <w:tcPr>
            <w:tcW w:w="142" w:type="dxa"/>
            <w:tcBorders>
              <w:top w:val="nil"/>
              <w:left w:val="single" w:sz="4" w:space="0" w:color="auto"/>
              <w:bottom w:val="nil"/>
              <w:right w:val="single" w:sz="4" w:space="0" w:color="auto"/>
            </w:tcBorders>
          </w:tcPr>
          <w:p w14:paraId="20B1DAA2" w14:textId="77777777" w:rsidR="0016103F" w:rsidRPr="002B1C31" w:rsidRDefault="0016103F" w:rsidP="00BE5DAF">
            <w:pPr>
              <w:rPr>
                <w:rFonts w:asciiTheme="majorHAnsi" w:eastAsia="Calibri" w:hAnsiTheme="majorHAnsi" w:cstheme="majorHAnsi"/>
                <w:sz w:val="22"/>
                <w:szCs w:val="22"/>
              </w:rPr>
            </w:pPr>
          </w:p>
          <w:p w14:paraId="621D3DA2" w14:textId="77777777" w:rsidR="0016103F" w:rsidRPr="002B1C31" w:rsidRDefault="0016103F" w:rsidP="00BE5DAF">
            <w:pPr>
              <w:rPr>
                <w:rFonts w:asciiTheme="majorHAnsi" w:eastAsia="Calibri" w:hAnsiTheme="majorHAnsi" w:cstheme="majorHAnsi"/>
                <w:sz w:val="22"/>
                <w:szCs w:val="22"/>
              </w:rPr>
            </w:pPr>
          </w:p>
          <w:p w14:paraId="16D26651" w14:textId="77777777" w:rsidR="0016103F" w:rsidRPr="002B1C31" w:rsidRDefault="0016103F" w:rsidP="00BE5DAF">
            <w:pPr>
              <w:rPr>
                <w:rFonts w:asciiTheme="majorHAnsi" w:eastAsia="Calibr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20ABEB93"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Knowledge and understanding</w:t>
            </w:r>
            <w:r w:rsidRPr="002B1C31">
              <w:rPr>
                <w:rFonts w:asciiTheme="majorHAnsi" w:eastAsia="Calibri" w:hAnsiTheme="majorHAnsi" w:cstheme="majorHAnsi"/>
                <w:sz w:val="22"/>
                <w:szCs w:val="22"/>
                <w:lang w:val="en-GB"/>
              </w:rPr>
              <w:t>:</w:t>
            </w:r>
          </w:p>
          <w:p w14:paraId="7E791814" w14:textId="77777777" w:rsidR="0016103F" w:rsidRPr="002B1C31" w:rsidRDefault="0016103F" w:rsidP="00BE5DAF">
            <w:pPr>
              <w:spacing w:after="120"/>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know the elements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assess children’s abilities in relation to their development. </w:t>
            </w:r>
          </w:p>
          <w:p w14:paraId="069DA185"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Application</w:t>
            </w:r>
            <w:r w:rsidRPr="002B1C31">
              <w:rPr>
                <w:rFonts w:asciiTheme="majorHAnsi" w:eastAsia="Calibri" w:hAnsiTheme="majorHAnsi" w:cstheme="majorHAnsi"/>
                <w:sz w:val="22"/>
                <w:szCs w:val="22"/>
                <w:lang w:val="en-GB"/>
              </w:rPr>
              <w:t>:</w:t>
            </w:r>
          </w:p>
          <w:p w14:paraId="684A0E4E"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determine the causes of slow building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apply adequate approaches for faster and better growth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7C13BFDE" w14:textId="77777777" w:rsidR="0016103F" w:rsidRPr="002B1C31" w:rsidRDefault="0016103F" w:rsidP="00BE5DAF">
            <w:pPr>
              <w:spacing w:after="120"/>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they are qualified for independent research in the impact of some learning and teaching methods on the levels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w:t>
            </w:r>
          </w:p>
          <w:p w14:paraId="1CB49951"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u w:val="single"/>
                <w:lang w:val="en-GB"/>
              </w:rPr>
              <w:t>Reflection</w:t>
            </w:r>
            <w:r w:rsidRPr="002B1C31">
              <w:rPr>
                <w:rFonts w:asciiTheme="majorHAnsi" w:eastAsia="Calibri" w:hAnsiTheme="majorHAnsi" w:cstheme="majorHAnsi"/>
                <w:sz w:val="22"/>
                <w:szCs w:val="22"/>
                <w:lang w:val="en-GB"/>
              </w:rPr>
              <w:t>:</w:t>
            </w:r>
          </w:p>
          <w:p w14:paraId="576A8108" w14:textId="77777777" w:rsidR="0016103F" w:rsidRPr="002B1C31" w:rsidRDefault="0016103F" w:rsidP="00BE5DAF">
            <w:pPr>
              <w:rPr>
                <w:rFonts w:asciiTheme="majorHAnsi" w:eastAsia="Calibri" w:hAnsiTheme="majorHAnsi" w:cstheme="majorHAnsi"/>
                <w:sz w:val="22"/>
                <w:szCs w:val="22"/>
                <w:lang w:val="en-GB"/>
              </w:rPr>
            </w:pPr>
            <w:r w:rsidRPr="002B1C31">
              <w:rPr>
                <w:rFonts w:asciiTheme="majorHAnsi" w:eastAsia="Calibri" w:hAnsiTheme="majorHAnsi" w:cstheme="majorHAnsi"/>
                <w:sz w:val="22"/>
                <w:szCs w:val="22"/>
                <w:lang w:val="en-GB"/>
              </w:rPr>
              <w:t xml:space="preserve">The students are able to assess the issues related to positive and negative effects on the level of </w:t>
            </w:r>
            <w:r w:rsidRPr="002B1C31">
              <w:rPr>
                <w:rFonts w:asciiTheme="majorHAnsi" w:eastAsia="Calibri" w:hAnsiTheme="majorHAnsi" w:cstheme="majorHAnsi"/>
                <w:sz w:val="22"/>
                <w:szCs w:val="22"/>
              </w:rPr>
              <w:t>mathematical literacy</w:t>
            </w:r>
            <w:r w:rsidRPr="002B1C31">
              <w:rPr>
                <w:rFonts w:asciiTheme="majorHAnsi" w:eastAsia="Calibri" w:hAnsiTheme="majorHAnsi" w:cstheme="majorHAnsi"/>
                <w:sz w:val="22"/>
                <w:szCs w:val="22"/>
                <w:lang w:val="en-GB"/>
              </w:rPr>
              <w:t xml:space="preserve"> and to appropriately upgrade their knowledge or competences.  </w:t>
            </w:r>
          </w:p>
        </w:tc>
      </w:tr>
      <w:tr w:rsidR="0016103F" w:rsidRPr="002B1C31" w14:paraId="30C7317A" w14:textId="77777777" w:rsidTr="002C78DA">
        <w:trPr>
          <w:trHeight w:val="80"/>
        </w:trPr>
        <w:tc>
          <w:tcPr>
            <w:tcW w:w="4730" w:type="dxa"/>
            <w:gridSpan w:val="3"/>
            <w:tcBorders>
              <w:top w:val="nil"/>
              <w:left w:val="single" w:sz="4" w:space="0" w:color="auto"/>
              <w:bottom w:val="single" w:sz="4" w:space="0" w:color="auto"/>
              <w:right w:val="single" w:sz="4" w:space="0" w:color="auto"/>
            </w:tcBorders>
          </w:tcPr>
          <w:p w14:paraId="07F6756A" w14:textId="77777777" w:rsidR="0016103F" w:rsidRPr="002B1C31" w:rsidRDefault="0016103F" w:rsidP="00BE5DAF">
            <w:pPr>
              <w:rPr>
                <w:rFonts w:asciiTheme="majorHAnsi" w:eastAsia="Calibri" w:hAnsiTheme="majorHAnsi" w:cstheme="majorHAnsi"/>
                <w:sz w:val="22"/>
                <w:szCs w:val="22"/>
              </w:rPr>
            </w:pPr>
          </w:p>
        </w:tc>
        <w:tc>
          <w:tcPr>
            <w:tcW w:w="142" w:type="dxa"/>
            <w:tcBorders>
              <w:top w:val="nil"/>
              <w:left w:val="single" w:sz="4" w:space="0" w:color="auto"/>
              <w:bottom w:val="nil"/>
              <w:right w:val="single" w:sz="4" w:space="0" w:color="auto"/>
            </w:tcBorders>
          </w:tcPr>
          <w:p w14:paraId="1503284C"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52D9558" w14:textId="77777777" w:rsidR="0016103F" w:rsidRPr="002B1C31" w:rsidRDefault="0016103F" w:rsidP="00BE5DAF">
            <w:pPr>
              <w:rPr>
                <w:rFonts w:asciiTheme="majorHAnsi" w:eastAsia="Calibri" w:hAnsiTheme="majorHAnsi" w:cstheme="majorHAnsi"/>
                <w:sz w:val="22"/>
                <w:szCs w:val="22"/>
              </w:rPr>
            </w:pPr>
          </w:p>
        </w:tc>
      </w:tr>
      <w:tr w:rsidR="0016103F" w:rsidRPr="002B1C31" w14:paraId="7ABBFFBE" w14:textId="77777777" w:rsidTr="002C78DA">
        <w:tc>
          <w:tcPr>
            <w:tcW w:w="4730" w:type="dxa"/>
            <w:gridSpan w:val="3"/>
            <w:tcBorders>
              <w:top w:val="nil"/>
              <w:left w:val="nil"/>
              <w:bottom w:val="single" w:sz="4" w:space="0" w:color="auto"/>
              <w:right w:val="nil"/>
            </w:tcBorders>
          </w:tcPr>
          <w:p w14:paraId="64C1ED5C" w14:textId="77777777" w:rsidR="0016103F" w:rsidRPr="002B1C31" w:rsidRDefault="0016103F" w:rsidP="00BE5DAF">
            <w:pPr>
              <w:rPr>
                <w:rFonts w:asciiTheme="majorHAnsi" w:eastAsia="Calibri" w:hAnsiTheme="majorHAnsi" w:cstheme="majorHAnsi"/>
                <w:b/>
                <w:sz w:val="22"/>
                <w:szCs w:val="22"/>
              </w:rPr>
            </w:pPr>
          </w:p>
          <w:p w14:paraId="7EBBCCAB"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Metode poučevanja in učenja:</w:t>
            </w:r>
          </w:p>
        </w:tc>
        <w:tc>
          <w:tcPr>
            <w:tcW w:w="142" w:type="dxa"/>
          </w:tcPr>
          <w:p w14:paraId="05A7ABB1" w14:textId="77777777" w:rsidR="0016103F" w:rsidRPr="002B1C31" w:rsidRDefault="0016103F" w:rsidP="00BE5DAF">
            <w:pPr>
              <w:rPr>
                <w:rFonts w:asciiTheme="majorHAnsi" w:eastAsia="Calibri" w:hAnsiTheme="majorHAnsi" w:cstheme="majorHAnsi"/>
                <w:b/>
                <w:sz w:val="22"/>
                <w:szCs w:val="22"/>
              </w:rPr>
            </w:pPr>
          </w:p>
          <w:p w14:paraId="0C726A9D" w14:textId="77777777" w:rsidR="0016103F" w:rsidRPr="002B1C31" w:rsidRDefault="0016103F" w:rsidP="00BE5DAF">
            <w:pPr>
              <w:rPr>
                <w:rFonts w:asciiTheme="majorHAnsi" w:eastAsia="Calibri" w:hAnsiTheme="majorHAnsi" w:cstheme="majorHAnsi"/>
                <w:b/>
                <w:sz w:val="22"/>
                <w:szCs w:val="22"/>
              </w:rPr>
            </w:pPr>
          </w:p>
        </w:tc>
        <w:tc>
          <w:tcPr>
            <w:tcW w:w="4823" w:type="dxa"/>
            <w:gridSpan w:val="2"/>
            <w:tcBorders>
              <w:top w:val="nil"/>
              <w:left w:val="nil"/>
              <w:bottom w:val="single" w:sz="4" w:space="0" w:color="auto"/>
              <w:right w:val="nil"/>
            </w:tcBorders>
          </w:tcPr>
          <w:p w14:paraId="1C70BD30" w14:textId="77777777" w:rsidR="0016103F" w:rsidRPr="002B1C31" w:rsidRDefault="0016103F" w:rsidP="00BE5DAF">
            <w:pPr>
              <w:rPr>
                <w:rFonts w:asciiTheme="majorHAnsi" w:eastAsia="Calibri" w:hAnsiTheme="majorHAnsi" w:cstheme="majorHAnsi"/>
                <w:b/>
                <w:sz w:val="22"/>
                <w:szCs w:val="22"/>
              </w:rPr>
            </w:pPr>
          </w:p>
          <w:p w14:paraId="2C169E19"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Learning and teaching methods:</w:t>
            </w:r>
          </w:p>
        </w:tc>
      </w:tr>
      <w:tr w:rsidR="0016103F" w:rsidRPr="002B1C31" w14:paraId="4AE794A7" w14:textId="77777777" w:rsidTr="002C78DA">
        <w:trPr>
          <w:trHeight w:val="1399"/>
        </w:trPr>
        <w:tc>
          <w:tcPr>
            <w:tcW w:w="4730" w:type="dxa"/>
            <w:gridSpan w:val="3"/>
            <w:tcBorders>
              <w:top w:val="single" w:sz="4" w:space="0" w:color="auto"/>
              <w:left w:val="single" w:sz="4" w:space="0" w:color="auto"/>
              <w:bottom w:val="single" w:sz="4" w:space="0" w:color="auto"/>
              <w:right w:val="single" w:sz="4" w:space="0" w:color="auto"/>
            </w:tcBorders>
          </w:tcPr>
          <w:p w14:paraId="194F13F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interaktivo predavanje,</w:t>
            </w:r>
          </w:p>
          <w:p w14:paraId="09BE7D0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diskusija,</w:t>
            </w:r>
          </w:p>
          <w:p w14:paraId="6BCFE84F"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problemsko učenje,</w:t>
            </w:r>
          </w:p>
          <w:p w14:paraId="22100C52"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samostojno učenje,</w:t>
            </w:r>
          </w:p>
          <w:p w14:paraId="5CB575BC" w14:textId="77777777" w:rsidR="0016103F" w:rsidRPr="002B1C31" w:rsidRDefault="0016103F" w:rsidP="0016103F">
            <w:pPr>
              <w:numPr>
                <w:ilvl w:val="0"/>
                <w:numId w:val="9"/>
              </w:numPr>
              <w:rPr>
                <w:rFonts w:asciiTheme="majorHAnsi" w:eastAsia="Calibri" w:hAnsiTheme="majorHAnsi" w:cstheme="majorHAnsi"/>
                <w:sz w:val="22"/>
                <w:szCs w:val="22"/>
              </w:rPr>
            </w:pPr>
            <w:r w:rsidRPr="002B1C31">
              <w:rPr>
                <w:rFonts w:asciiTheme="majorHAnsi" w:eastAsia="Calibri" w:hAnsiTheme="majorHAnsi" w:cstheme="majorHAnsi"/>
                <w:sz w:val="22"/>
                <w:szCs w:val="22"/>
              </w:rPr>
              <w:t>študija primera.</w:t>
            </w:r>
          </w:p>
        </w:tc>
        <w:tc>
          <w:tcPr>
            <w:tcW w:w="142" w:type="dxa"/>
            <w:tcBorders>
              <w:top w:val="nil"/>
              <w:left w:val="single" w:sz="4" w:space="0" w:color="auto"/>
              <w:bottom w:val="nil"/>
              <w:right w:val="single" w:sz="4" w:space="0" w:color="auto"/>
            </w:tcBorders>
          </w:tcPr>
          <w:p w14:paraId="3872A63B" w14:textId="77777777" w:rsidR="0016103F" w:rsidRPr="002B1C31" w:rsidRDefault="0016103F" w:rsidP="00BE5DAF">
            <w:pPr>
              <w:rPr>
                <w:rFonts w:asciiTheme="majorHAnsi" w:eastAsia="Calibr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6005B8"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interactive lectures,</w:t>
            </w:r>
          </w:p>
          <w:p w14:paraId="7BC826FA"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discussion,</w:t>
            </w:r>
          </w:p>
          <w:p w14:paraId="488C3B6E"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problem learning,</w:t>
            </w:r>
          </w:p>
          <w:p w14:paraId="46D0D97B"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independent learning,</w:t>
            </w:r>
          </w:p>
          <w:p w14:paraId="55341A73" w14:textId="77777777" w:rsidR="0016103F" w:rsidRPr="002B1C31" w:rsidRDefault="0016103F" w:rsidP="0016103F">
            <w:pPr>
              <w:numPr>
                <w:ilvl w:val="0"/>
                <w:numId w:val="13"/>
              </w:numPr>
              <w:rPr>
                <w:rFonts w:asciiTheme="majorHAnsi" w:eastAsia="Calibri" w:hAnsiTheme="majorHAnsi" w:cstheme="majorHAnsi"/>
                <w:sz w:val="22"/>
                <w:szCs w:val="22"/>
              </w:rPr>
            </w:pPr>
            <w:r w:rsidRPr="002B1C31">
              <w:rPr>
                <w:rFonts w:asciiTheme="majorHAnsi" w:eastAsia="Calibri" w:hAnsiTheme="majorHAnsi" w:cstheme="majorHAnsi"/>
                <w:sz w:val="22"/>
                <w:szCs w:val="22"/>
              </w:rPr>
              <w:t>case study.</w:t>
            </w:r>
          </w:p>
        </w:tc>
      </w:tr>
      <w:tr w:rsidR="0016103F" w:rsidRPr="002B1C31" w14:paraId="136FAEFE" w14:textId="77777777" w:rsidTr="002C78DA">
        <w:tc>
          <w:tcPr>
            <w:tcW w:w="4023" w:type="dxa"/>
            <w:tcBorders>
              <w:top w:val="nil"/>
              <w:left w:val="nil"/>
              <w:bottom w:val="single" w:sz="4" w:space="0" w:color="auto"/>
              <w:right w:val="nil"/>
            </w:tcBorders>
          </w:tcPr>
          <w:p w14:paraId="313EB392" w14:textId="77777777" w:rsidR="0016103F" w:rsidRPr="002B1C31" w:rsidRDefault="0016103F" w:rsidP="00BE5DAF">
            <w:pPr>
              <w:rPr>
                <w:rFonts w:asciiTheme="majorHAnsi" w:eastAsia="Calibri" w:hAnsiTheme="majorHAnsi" w:cstheme="majorHAnsi"/>
                <w:b/>
                <w:sz w:val="22"/>
                <w:szCs w:val="22"/>
              </w:rPr>
            </w:pPr>
          </w:p>
          <w:p w14:paraId="4D7BA6E7"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1BBED4F8" w14:textId="77777777" w:rsidR="0016103F" w:rsidRPr="002B1C31" w:rsidRDefault="0016103F" w:rsidP="00BE5DAF">
            <w:pPr>
              <w:spacing w:before="120"/>
              <w:rPr>
                <w:rFonts w:asciiTheme="majorHAnsi" w:eastAsia="Calibri" w:hAnsiTheme="majorHAnsi" w:cstheme="majorHAnsi"/>
                <w:sz w:val="22"/>
                <w:szCs w:val="22"/>
              </w:rPr>
            </w:pPr>
            <w:r w:rsidRPr="002B1C31">
              <w:rPr>
                <w:rFonts w:asciiTheme="majorHAnsi" w:eastAsia="Calibri" w:hAnsiTheme="majorHAnsi" w:cstheme="majorHAnsi"/>
                <w:sz w:val="22"/>
                <w:szCs w:val="22"/>
              </w:rPr>
              <w:t>Delež (v %) /</w:t>
            </w:r>
          </w:p>
          <w:p w14:paraId="02FCFAE6"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sz w:val="22"/>
                <w:szCs w:val="22"/>
              </w:rPr>
              <w:t>Weight (in %)</w:t>
            </w:r>
          </w:p>
        </w:tc>
        <w:tc>
          <w:tcPr>
            <w:tcW w:w="4112" w:type="dxa"/>
            <w:tcBorders>
              <w:top w:val="nil"/>
              <w:left w:val="nil"/>
              <w:bottom w:val="single" w:sz="4" w:space="0" w:color="auto"/>
              <w:right w:val="nil"/>
            </w:tcBorders>
          </w:tcPr>
          <w:p w14:paraId="3E320400" w14:textId="77777777" w:rsidR="0016103F" w:rsidRPr="002B1C31" w:rsidRDefault="0016103F" w:rsidP="00BE5DAF">
            <w:pPr>
              <w:rPr>
                <w:rFonts w:asciiTheme="majorHAnsi" w:eastAsia="Calibri" w:hAnsiTheme="majorHAnsi" w:cstheme="majorHAnsi"/>
                <w:b/>
                <w:sz w:val="22"/>
                <w:szCs w:val="22"/>
              </w:rPr>
            </w:pPr>
          </w:p>
          <w:p w14:paraId="1FD0418E"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Assessment:</w:t>
            </w:r>
          </w:p>
        </w:tc>
      </w:tr>
      <w:tr w:rsidR="0016103F" w:rsidRPr="002B1C31" w14:paraId="3F6DE4D3" w14:textId="77777777" w:rsidTr="002C78DA">
        <w:trPr>
          <w:trHeight w:val="268"/>
        </w:trPr>
        <w:tc>
          <w:tcPr>
            <w:tcW w:w="4023" w:type="dxa"/>
            <w:tcBorders>
              <w:top w:val="single" w:sz="4" w:space="0" w:color="auto"/>
              <w:left w:val="single" w:sz="4" w:space="0" w:color="auto"/>
              <w:bottom w:val="single" w:sz="4" w:space="0" w:color="auto"/>
              <w:right w:val="single" w:sz="4" w:space="0" w:color="auto"/>
            </w:tcBorders>
          </w:tcPr>
          <w:p w14:paraId="3E9907E9"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Način (pisni izpit, ustno izpraševanje, naloge, projekt):</w:t>
            </w:r>
          </w:p>
          <w:p w14:paraId="0FD153FC" w14:textId="77777777" w:rsidR="0016103F" w:rsidRPr="002B1C31" w:rsidRDefault="0016103F" w:rsidP="00BE5DAF">
            <w:pPr>
              <w:rPr>
                <w:rFonts w:asciiTheme="majorHAnsi" w:eastAsia="Calibri" w:hAnsiTheme="majorHAnsi" w:cstheme="majorHAnsi"/>
                <w:sz w:val="22"/>
                <w:szCs w:val="22"/>
              </w:rPr>
            </w:pPr>
          </w:p>
          <w:p w14:paraId="6C8F91F5" w14:textId="77777777" w:rsidR="0016103F" w:rsidRPr="002B1C31" w:rsidRDefault="0016103F" w:rsidP="00BE5DAF">
            <w:pPr>
              <w:rPr>
                <w:rFonts w:asciiTheme="majorHAnsi" w:hAnsiTheme="majorHAnsi" w:cstheme="majorHAnsi"/>
                <w:sz w:val="22"/>
                <w:szCs w:val="22"/>
              </w:rPr>
            </w:pPr>
            <w:r w:rsidRPr="002B1C31">
              <w:rPr>
                <w:rFonts w:asciiTheme="majorHAnsi" w:hAnsiTheme="majorHAnsi" w:cstheme="majorHAnsi"/>
                <w:sz w:val="22"/>
                <w:szCs w:val="22"/>
              </w:rPr>
              <w:t>priprava in zagovor seminarske naloge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ADF52AC" w14:textId="77777777" w:rsidR="0016103F" w:rsidRPr="002B1C31" w:rsidRDefault="0016103F" w:rsidP="00BE5DAF">
            <w:pPr>
              <w:jc w:val="center"/>
              <w:rPr>
                <w:rFonts w:asciiTheme="majorHAnsi" w:eastAsia="Calibri" w:hAnsiTheme="majorHAnsi" w:cstheme="majorHAnsi"/>
                <w:sz w:val="22"/>
                <w:szCs w:val="22"/>
              </w:rPr>
            </w:pPr>
            <w:r w:rsidRPr="002B1C31">
              <w:rPr>
                <w:rFonts w:asciiTheme="majorHAnsi" w:eastAsia="Calibr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44737543" w14:textId="77777777" w:rsidR="0016103F" w:rsidRPr="002B1C31" w:rsidRDefault="0016103F" w:rsidP="00BE5DAF">
            <w:pPr>
              <w:rPr>
                <w:rFonts w:asciiTheme="majorHAnsi" w:eastAsia="Calibri" w:hAnsiTheme="majorHAnsi" w:cstheme="majorHAnsi"/>
                <w:sz w:val="22"/>
                <w:szCs w:val="22"/>
              </w:rPr>
            </w:pPr>
            <w:r w:rsidRPr="002B1C31">
              <w:rPr>
                <w:rFonts w:asciiTheme="majorHAnsi" w:eastAsia="Calibri" w:hAnsiTheme="majorHAnsi" w:cstheme="majorHAnsi"/>
                <w:sz w:val="22"/>
                <w:szCs w:val="22"/>
              </w:rPr>
              <w:t>Type (examination, oral, coursework, project):</w:t>
            </w:r>
          </w:p>
          <w:p w14:paraId="1C6670F2" w14:textId="77777777" w:rsidR="0016103F" w:rsidRPr="002B1C31" w:rsidRDefault="0016103F" w:rsidP="00BE5DAF">
            <w:pPr>
              <w:rPr>
                <w:rFonts w:asciiTheme="majorHAnsi" w:eastAsia="Calibri" w:hAnsiTheme="majorHAnsi" w:cstheme="majorHAnsi"/>
                <w:sz w:val="22"/>
                <w:szCs w:val="22"/>
              </w:rPr>
            </w:pPr>
          </w:p>
          <w:p w14:paraId="2107B315"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sz w:val="22"/>
                <w:szCs w:val="22"/>
              </w:rPr>
              <w:t>production and defence of seminar work.</w:t>
            </w:r>
          </w:p>
        </w:tc>
      </w:tr>
      <w:tr w:rsidR="0016103F" w:rsidRPr="002B1C31" w14:paraId="347070E7" w14:textId="77777777" w:rsidTr="00BE5DAF">
        <w:tc>
          <w:tcPr>
            <w:tcW w:w="9695" w:type="dxa"/>
            <w:gridSpan w:val="6"/>
            <w:tcBorders>
              <w:top w:val="single" w:sz="4" w:space="0" w:color="auto"/>
              <w:left w:val="nil"/>
              <w:bottom w:val="single" w:sz="4" w:space="0" w:color="auto"/>
              <w:right w:val="nil"/>
            </w:tcBorders>
          </w:tcPr>
          <w:p w14:paraId="75F05554" w14:textId="77777777" w:rsidR="0016103F" w:rsidRPr="002B1C31" w:rsidRDefault="0016103F" w:rsidP="00BE5DAF">
            <w:pPr>
              <w:rPr>
                <w:rFonts w:asciiTheme="majorHAnsi" w:eastAsia="Calibri" w:hAnsiTheme="majorHAnsi" w:cstheme="majorHAnsi"/>
                <w:b/>
                <w:sz w:val="22"/>
                <w:szCs w:val="22"/>
              </w:rPr>
            </w:pPr>
          </w:p>
          <w:p w14:paraId="20068030" w14:textId="77777777" w:rsidR="0016103F" w:rsidRPr="002B1C31" w:rsidRDefault="0016103F" w:rsidP="00BE5DAF">
            <w:pPr>
              <w:rPr>
                <w:rFonts w:asciiTheme="majorHAnsi" w:eastAsia="Calibri" w:hAnsiTheme="majorHAnsi" w:cstheme="majorHAnsi"/>
                <w:b/>
                <w:sz w:val="22"/>
                <w:szCs w:val="22"/>
              </w:rPr>
            </w:pPr>
            <w:r w:rsidRPr="002B1C31">
              <w:rPr>
                <w:rFonts w:asciiTheme="majorHAnsi" w:eastAsia="Calibri" w:hAnsiTheme="majorHAnsi" w:cstheme="majorHAnsi"/>
                <w:b/>
                <w:sz w:val="22"/>
                <w:szCs w:val="22"/>
              </w:rPr>
              <w:t xml:space="preserve">Reference nosilca / Lecturer's references: </w:t>
            </w:r>
          </w:p>
        </w:tc>
      </w:tr>
      <w:tr w:rsidR="0016103F" w:rsidRPr="002B1C31" w14:paraId="347B0AAB" w14:textId="77777777" w:rsidTr="00BE5DAF">
        <w:tc>
          <w:tcPr>
            <w:tcW w:w="9695" w:type="dxa"/>
            <w:gridSpan w:val="6"/>
            <w:tcBorders>
              <w:top w:val="single" w:sz="4" w:space="0" w:color="auto"/>
              <w:left w:val="single" w:sz="4" w:space="0" w:color="auto"/>
              <w:bottom w:val="single" w:sz="4" w:space="0" w:color="auto"/>
              <w:right w:val="single" w:sz="4" w:space="0" w:color="auto"/>
            </w:tcBorders>
          </w:tcPr>
          <w:p w14:paraId="2BFD45C6" w14:textId="77777777" w:rsidR="00E83F9D" w:rsidRPr="009E6ACD" w:rsidRDefault="00E83F9D" w:rsidP="00006475">
            <w:pPr>
              <w:pStyle w:val="Odstavekseznama"/>
              <w:numPr>
                <w:ilvl w:val="0"/>
                <w:numId w:val="16"/>
              </w:numPr>
              <w:rPr>
                <w:rFonts w:asciiTheme="majorHAnsi" w:hAnsiTheme="majorHAnsi" w:cstheme="majorHAnsi"/>
                <w:sz w:val="22"/>
                <w:szCs w:val="22"/>
              </w:rPr>
            </w:pPr>
            <w:r w:rsidRPr="009E6ACD">
              <w:rPr>
                <w:rFonts w:asciiTheme="majorHAnsi" w:hAnsiTheme="majorHAnsi" w:cstheme="majorHAnsi"/>
                <w:sz w:val="22"/>
                <w:szCs w:val="22"/>
              </w:rPr>
              <w:t>Žakelj, A. in Klančar, A. (2022). The role of visual representations in geometry learning. </w:t>
            </w:r>
            <w:r w:rsidRPr="009E6ACD">
              <w:rPr>
                <w:rFonts w:asciiTheme="majorHAnsi" w:hAnsiTheme="majorHAnsi" w:cstheme="majorHAnsi"/>
                <w:i/>
                <w:iCs/>
                <w:sz w:val="22"/>
                <w:szCs w:val="22"/>
              </w:rPr>
              <w:t>European journal of educational research</w:t>
            </w:r>
            <w:r w:rsidRPr="009E6ACD">
              <w:rPr>
                <w:rFonts w:asciiTheme="majorHAnsi" w:hAnsiTheme="majorHAnsi" w:cstheme="majorHAnsi"/>
                <w:sz w:val="22"/>
                <w:szCs w:val="22"/>
              </w:rPr>
              <w:t>, 11 (3), 1393–1412. </w:t>
            </w:r>
          </w:p>
          <w:p w14:paraId="2E6A8503" w14:textId="77777777" w:rsidR="00E83F9D" w:rsidRPr="009E6ACD" w:rsidRDefault="00E83F9D" w:rsidP="00006475">
            <w:pPr>
              <w:pStyle w:val="Odstavekseznama"/>
              <w:numPr>
                <w:ilvl w:val="0"/>
                <w:numId w:val="16"/>
              </w:numPr>
              <w:rPr>
                <w:rFonts w:asciiTheme="majorHAnsi" w:hAnsiTheme="majorHAnsi" w:cstheme="majorHAnsi"/>
                <w:sz w:val="22"/>
                <w:szCs w:val="22"/>
              </w:rPr>
            </w:pPr>
            <w:r w:rsidRPr="009E6ACD">
              <w:rPr>
                <w:rFonts w:asciiTheme="majorHAnsi" w:hAnsiTheme="majorHAnsi" w:cstheme="majorHAnsi"/>
                <w:sz w:val="22"/>
                <w:szCs w:val="22"/>
              </w:rPr>
              <w:t xml:space="preserve">Žakelj, A. in Klančar, A. (2021). </w:t>
            </w:r>
            <w:r w:rsidRPr="003F720D">
              <w:rPr>
                <w:rFonts w:asciiTheme="majorHAnsi" w:hAnsiTheme="majorHAnsi" w:cstheme="majorHAnsi"/>
                <w:sz w:val="22"/>
                <w:szCs w:val="22"/>
              </w:rPr>
              <w:t xml:space="preserve">Povezovanje matematike z okoljem </w:t>
            </w:r>
            <w:r w:rsidRPr="009E6ACD">
              <w:rPr>
                <w:rFonts w:asciiTheme="majorHAnsi" w:hAnsiTheme="majorHAnsi" w:cstheme="majorHAnsi"/>
                <w:sz w:val="22"/>
                <w:szCs w:val="22"/>
              </w:rPr>
              <w:t xml:space="preserve">skozi ustvarjalno reševanje avtentičnih problemov. V S. Rutar, D. Felda, M. Rodela, N. Krmac, M. Marovič in K. Drljić (ur.), </w:t>
            </w:r>
            <w:r w:rsidRPr="009E6ACD">
              <w:rPr>
                <w:rFonts w:asciiTheme="majorHAnsi" w:hAnsiTheme="majorHAnsi" w:cstheme="majorHAnsi"/>
                <w:i/>
                <w:sz w:val="22"/>
                <w:szCs w:val="22"/>
              </w:rPr>
              <w:lastRenderedPageBreak/>
              <w:t>Prehodi v različnih socialnih in izobraževalnih okoljih</w:t>
            </w:r>
            <w:r w:rsidRPr="009E6ACD">
              <w:rPr>
                <w:rFonts w:asciiTheme="majorHAnsi" w:hAnsiTheme="majorHAnsi" w:cstheme="majorHAnsi"/>
                <w:sz w:val="22"/>
                <w:szCs w:val="22"/>
              </w:rPr>
              <w:t xml:space="preserve"> (str. 223–240). Koper: Založba Univerze na Primorskem</w:t>
            </w:r>
          </w:p>
          <w:p w14:paraId="477D93E3" w14:textId="77777777" w:rsidR="00E83F9D" w:rsidRPr="009E6ACD" w:rsidRDefault="00E83F9D" w:rsidP="00006475">
            <w:pPr>
              <w:pStyle w:val="Navadensplet"/>
              <w:numPr>
                <w:ilvl w:val="0"/>
                <w:numId w:val="16"/>
              </w:numPr>
              <w:spacing w:before="0" w:beforeAutospacing="0" w:after="0" w:afterAutospacing="0" w:line="264" w:lineRule="auto"/>
              <w:rPr>
                <w:rFonts w:asciiTheme="majorHAnsi" w:hAnsiTheme="majorHAnsi" w:cstheme="majorHAnsi"/>
                <w:sz w:val="22"/>
                <w:szCs w:val="22"/>
              </w:rPr>
            </w:pPr>
            <w:r w:rsidRPr="009E6ACD">
              <w:rPr>
                <w:rFonts w:asciiTheme="majorHAnsi" w:hAnsiTheme="majorHAnsi" w:cstheme="majorHAnsi"/>
                <w:sz w:val="22"/>
                <w:szCs w:val="22"/>
              </w:rPr>
              <w:t>Klančar, A., Žakelj, A. (2023). Graphical representations in solving geometric problems. V: Žakelj, A. (ur.), et al. </w:t>
            </w:r>
            <w:r w:rsidRPr="009E6ACD">
              <w:rPr>
                <w:rFonts w:asciiTheme="majorHAnsi" w:hAnsiTheme="majorHAnsi" w:cstheme="majorHAnsi"/>
                <w:i/>
                <w:iCs/>
                <w:sz w:val="22"/>
                <w:szCs w:val="22"/>
              </w:rPr>
              <w:t>Selected topics in the didactics of mathematics</w:t>
            </w:r>
            <w:r w:rsidRPr="009E6ACD">
              <w:rPr>
                <w:rFonts w:asciiTheme="majorHAnsi" w:hAnsiTheme="majorHAnsi" w:cstheme="majorHAnsi"/>
                <w:sz w:val="22"/>
                <w:szCs w:val="22"/>
              </w:rPr>
              <w:t xml:space="preserve"> (str. 27–52). Koper: Založba Univerze na Primorskem.</w:t>
            </w:r>
          </w:p>
          <w:p w14:paraId="379F5677" w14:textId="77777777" w:rsidR="00E83F9D" w:rsidRDefault="00E83F9D" w:rsidP="00006475">
            <w:pPr>
              <w:pStyle w:val="Odstavekseznama"/>
              <w:numPr>
                <w:ilvl w:val="0"/>
                <w:numId w:val="16"/>
              </w:numPr>
              <w:jc w:val="both"/>
              <w:rPr>
                <w:rFonts w:asciiTheme="majorHAnsi" w:hAnsiTheme="majorHAnsi" w:cstheme="majorHAnsi"/>
                <w:sz w:val="22"/>
                <w:szCs w:val="22"/>
              </w:rPr>
            </w:pPr>
            <w:r w:rsidRPr="007E2336">
              <w:rPr>
                <w:rFonts w:asciiTheme="majorHAnsi" w:hAnsiTheme="majorHAnsi" w:cstheme="majorHAnsi"/>
                <w:sz w:val="22"/>
                <w:szCs w:val="22"/>
              </w:rPr>
              <w:t>Žakelj, A., Klančar, A. (2021). Development of conceptual, procedural and problem-solving knowledge in mathematics with examples of ICT supported learning/activities. V: MCDERMOTT, Cynthia J. (ur.), KOŽUH, Anna (ur.). </w:t>
            </w:r>
            <w:r w:rsidRPr="007E2336">
              <w:rPr>
                <w:rFonts w:asciiTheme="majorHAnsi" w:hAnsiTheme="majorHAnsi" w:cstheme="majorHAnsi"/>
                <w:i/>
                <w:iCs/>
                <w:sz w:val="22"/>
                <w:szCs w:val="22"/>
              </w:rPr>
              <w:t>Educational challenges</w:t>
            </w:r>
            <w:r w:rsidRPr="007E2336">
              <w:rPr>
                <w:rFonts w:asciiTheme="majorHAnsi" w:hAnsiTheme="majorHAnsi" w:cstheme="majorHAnsi"/>
                <w:sz w:val="22"/>
                <w:szCs w:val="22"/>
              </w:rPr>
              <w:t>. Los Angeles (27-52). Department of education, Antioch University</w:t>
            </w:r>
            <w:r w:rsidRPr="009E6ACD">
              <w:rPr>
                <w:rFonts w:asciiTheme="majorHAnsi" w:hAnsiTheme="majorHAnsi" w:cstheme="majorHAnsi"/>
                <w:sz w:val="22"/>
                <w:szCs w:val="22"/>
              </w:rPr>
              <w:t xml:space="preserve">, </w:t>
            </w:r>
          </w:p>
          <w:p w14:paraId="76C4D564" w14:textId="77777777" w:rsidR="00E83F9D" w:rsidRPr="00D16873" w:rsidRDefault="00E83F9D" w:rsidP="00006475">
            <w:pPr>
              <w:pStyle w:val="Odstavekseznama"/>
              <w:numPr>
                <w:ilvl w:val="0"/>
                <w:numId w:val="16"/>
              </w:numPr>
              <w:rPr>
                <w:rFonts w:asciiTheme="majorHAnsi" w:hAnsiTheme="majorHAnsi" w:cstheme="majorHAnsi"/>
                <w:sz w:val="22"/>
                <w:szCs w:val="22"/>
              </w:rPr>
            </w:pPr>
            <w:r w:rsidRPr="00D16873">
              <w:rPr>
                <w:rFonts w:asciiTheme="majorHAnsi" w:hAnsiTheme="majorHAnsi" w:cstheme="majorHAnsi"/>
                <w:color w:val="000000"/>
                <w:sz w:val="22"/>
                <w:szCs w:val="22"/>
              </w:rPr>
              <w:t>Žakelj, A., Klančar, A..(2022). Matematična pismenost. V: Sirnik, M., Vršič, V. </w:t>
            </w:r>
            <w:r w:rsidRPr="00D16873">
              <w:rPr>
                <w:rFonts w:asciiTheme="majorHAnsi" w:hAnsiTheme="majorHAnsi" w:cstheme="majorHAnsi"/>
                <w:i/>
                <w:iCs/>
                <w:color w:val="000000"/>
                <w:sz w:val="22"/>
                <w:szCs w:val="22"/>
              </w:rPr>
              <w:t>Razvijamo matematično pismenost : opredelitev matematične pismenosti s primeri dejavnosti</w:t>
            </w:r>
            <w:r w:rsidRPr="00D16873">
              <w:rPr>
                <w:rFonts w:asciiTheme="majorHAnsi" w:hAnsiTheme="majorHAnsi" w:cstheme="majorHAnsi"/>
                <w:color w:val="000000"/>
                <w:sz w:val="22"/>
                <w:szCs w:val="22"/>
              </w:rPr>
              <w:t>. Spletna izd. Ljubljana: Zavod RS za šolstvo, (Str. 8-12). Zbirka Na-ma poti.</w:t>
            </w:r>
          </w:p>
          <w:p w14:paraId="783B4613" w14:textId="77777777" w:rsidR="00E83F9D" w:rsidRDefault="00E83F9D" w:rsidP="00006475">
            <w:pPr>
              <w:pStyle w:val="Odstavekseznama"/>
              <w:numPr>
                <w:ilvl w:val="1"/>
                <w:numId w:val="16"/>
              </w:numPr>
              <w:rPr>
                <w:rFonts w:asciiTheme="majorHAnsi" w:hAnsiTheme="majorHAnsi" w:cstheme="majorHAnsi"/>
                <w:color w:val="000000"/>
                <w:sz w:val="22"/>
                <w:szCs w:val="22"/>
              </w:rPr>
            </w:pPr>
            <w:hyperlink r:id="rId7" w:tgtFrame="_blank" w:history="1">
              <w:r w:rsidRPr="00D16873">
                <w:rPr>
                  <w:rStyle w:val="Hiperpovezava"/>
                  <w:rFonts w:asciiTheme="majorHAnsi" w:hAnsiTheme="majorHAnsi" w:cstheme="majorHAnsi"/>
                  <w:color w:val="156BFF"/>
                  <w:sz w:val="22"/>
                  <w:szCs w:val="22"/>
                </w:rPr>
                <w:t>https://www.zrss.si/pdf/Razvijamo_matematicno_pismenost.pdf</w:t>
              </w:r>
            </w:hyperlink>
            <w:r w:rsidRPr="00D16873">
              <w:rPr>
                <w:rFonts w:asciiTheme="majorHAnsi" w:hAnsiTheme="majorHAnsi" w:cstheme="majorHAnsi"/>
                <w:color w:val="000000"/>
                <w:sz w:val="22"/>
                <w:szCs w:val="22"/>
              </w:rPr>
              <w:t xml:space="preserve">. </w:t>
            </w:r>
          </w:p>
          <w:p w14:paraId="4F7772C7" w14:textId="0ABA20A3" w:rsidR="0016103F" w:rsidRPr="00006475" w:rsidRDefault="00E83F9D" w:rsidP="002C78DA">
            <w:pPr>
              <w:pStyle w:val="Odstavekseznama"/>
              <w:numPr>
                <w:ilvl w:val="0"/>
                <w:numId w:val="16"/>
              </w:numPr>
              <w:rPr>
                <w:rFonts w:asciiTheme="majorHAnsi" w:hAnsiTheme="majorHAnsi" w:cstheme="majorHAnsi"/>
                <w:color w:val="000000"/>
                <w:sz w:val="22"/>
                <w:szCs w:val="22"/>
              </w:rPr>
            </w:pPr>
            <w:r w:rsidRPr="007D00B4">
              <w:rPr>
                <w:rFonts w:asciiTheme="majorHAnsi" w:hAnsiTheme="majorHAnsi" w:cstheme="majorHAnsi"/>
                <w:color w:val="000000"/>
                <w:sz w:val="22"/>
                <w:szCs w:val="22"/>
              </w:rPr>
              <w:t>Žakelj, A., Cotič, M., Felda, D., Hudovernik, S.(2019). The importance of reading literacy in learning mathematics. V: Lepičnik-Vodopivec, J. (ur.), Jančec, L. (ur.), Štemberger, T. (ur.). </w:t>
            </w:r>
            <w:r w:rsidRPr="007D00B4">
              <w:rPr>
                <w:rFonts w:asciiTheme="majorHAnsi" w:hAnsiTheme="majorHAnsi" w:cstheme="majorHAnsi"/>
                <w:i/>
                <w:iCs/>
                <w:color w:val="000000"/>
                <w:sz w:val="22"/>
                <w:szCs w:val="22"/>
              </w:rPr>
              <w:t>Implicit pedagogy for optimized learning in contemporary education</w:t>
            </w:r>
            <w:r w:rsidRPr="007D00B4">
              <w:rPr>
                <w:rFonts w:asciiTheme="majorHAnsi" w:hAnsiTheme="majorHAnsi" w:cstheme="majorHAnsi"/>
                <w:color w:val="000000"/>
                <w:sz w:val="22"/>
                <w:szCs w:val="22"/>
              </w:rPr>
              <w:t xml:space="preserve"> (Str. 205-223). Hershey (PA): Information Science Reference, an imprint of IGI Global.</w:t>
            </w:r>
          </w:p>
        </w:tc>
      </w:tr>
    </w:tbl>
    <w:p w14:paraId="6DF5FF00" w14:textId="77777777" w:rsidR="0069444B" w:rsidRPr="002B1C31" w:rsidRDefault="0069444B">
      <w:pPr>
        <w:rPr>
          <w:rFonts w:asciiTheme="majorHAnsi" w:hAnsiTheme="majorHAnsi" w:cstheme="majorHAnsi"/>
          <w:sz w:val="22"/>
          <w:szCs w:val="22"/>
        </w:rPr>
      </w:pPr>
    </w:p>
    <w:sectPr w:rsidR="0069444B" w:rsidRPr="002B1C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52C2"/>
    <w:multiLevelType w:val="hybridMultilevel"/>
    <w:tmpl w:val="36BA0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A32C5"/>
    <w:multiLevelType w:val="hybridMultilevel"/>
    <w:tmpl w:val="F6CA61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B371B7"/>
    <w:multiLevelType w:val="hybridMultilevel"/>
    <w:tmpl w:val="A5FE99A0"/>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CA22A89"/>
    <w:multiLevelType w:val="hybridMultilevel"/>
    <w:tmpl w:val="23BC5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E45BC1"/>
    <w:multiLevelType w:val="hybridMultilevel"/>
    <w:tmpl w:val="7548D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231D63"/>
    <w:multiLevelType w:val="hybridMultilevel"/>
    <w:tmpl w:val="39F6F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BE5032"/>
    <w:multiLevelType w:val="hybridMultilevel"/>
    <w:tmpl w:val="90081C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C622D6"/>
    <w:multiLevelType w:val="hybridMultilevel"/>
    <w:tmpl w:val="4B20A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C4C3F"/>
    <w:multiLevelType w:val="hybridMultilevel"/>
    <w:tmpl w:val="91ECA77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A86B95"/>
    <w:multiLevelType w:val="hybridMultilevel"/>
    <w:tmpl w:val="28D6FE2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C227464"/>
    <w:multiLevelType w:val="hybridMultilevel"/>
    <w:tmpl w:val="654A3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9E528D"/>
    <w:multiLevelType w:val="hybridMultilevel"/>
    <w:tmpl w:val="740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908AE"/>
    <w:multiLevelType w:val="hybridMultilevel"/>
    <w:tmpl w:val="6D109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2D63DF3"/>
    <w:multiLevelType w:val="hybridMultilevel"/>
    <w:tmpl w:val="0FC2D024"/>
    <w:lvl w:ilvl="0" w:tplc="04240001">
      <w:start w:val="1"/>
      <w:numFmt w:val="bullet"/>
      <w:lvlText w:val=""/>
      <w:lvlJc w:val="left"/>
      <w:pPr>
        <w:ind w:left="720" w:hanging="360"/>
      </w:pPr>
      <w:rPr>
        <w:rFonts w:ascii="Symbol" w:hAnsi="Symbol" w:hint="default"/>
      </w:rPr>
    </w:lvl>
    <w:lvl w:ilvl="1" w:tplc="7346AE08">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A802D9"/>
    <w:multiLevelType w:val="hybridMultilevel"/>
    <w:tmpl w:val="F724C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54250"/>
    <w:multiLevelType w:val="hybridMultilevel"/>
    <w:tmpl w:val="BFE07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2"/>
  </w:num>
  <w:num w:numId="5">
    <w:abstractNumId w:val="13"/>
  </w:num>
  <w:num w:numId="6">
    <w:abstractNumId w:val="5"/>
  </w:num>
  <w:num w:numId="7">
    <w:abstractNumId w:val="6"/>
  </w:num>
  <w:num w:numId="8">
    <w:abstractNumId w:val="0"/>
  </w:num>
  <w:num w:numId="9">
    <w:abstractNumId w:val="1"/>
  </w:num>
  <w:num w:numId="10">
    <w:abstractNumId w:val="3"/>
  </w:num>
  <w:num w:numId="11">
    <w:abstractNumId w:val="7"/>
  </w:num>
  <w:num w:numId="12">
    <w:abstractNumId w:val="11"/>
  </w:num>
  <w:num w:numId="13">
    <w:abstractNumId w:val="14"/>
  </w:num>
  <w:num w:numId="14">
    <w:abstractNumId w:val="10"/>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EB1"/>
    <w:rsid w:val="00006475"/>
    <w:rsid w:val="00054F2D"/>
    <w:rsid w:val="00076C4B"/>
    <w:rsid w:val="000C23A8"/>
    <w:rsid w:val="0016103F"/>
    <w:rsid w:val="002B1C31"/>
    <w:rsid w:val="002B29C0"/>
    <w:rsid w:val="002B7F14"/>
    <w:rsid w:val="002C78DA"/>
    <w:rsid w:val="00440EB1"/>
    <w:rsid w:val="004D410E"/>
    <w:rsid w:val="004E48FA"/>
    <w:rsid w:val="005178B5"/>
    <w:rsid w:val="0069444B"/>
    <w:rsid w:val="00873C8F"/>
    <w:rsid w:val="00AF08FA"/>
    <w:rsid w:val="00B67DC3"/>
    <w:rsid w:val="00C414AD"/>
    <w:rsid w:val="00E83F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D456"/>
  <w15:chartTrackingRefBased/>
  <w15:docId w15:val="{DBF180F5-7189-460A-80F2-45D02F4E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103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076C4B"/>
    <w:rPr>
      <w:color w:val="800000"/>
      <w:u w:val="single"/>
    </w:rPr>
  </w:style>
  <w:style w:type="paragraph" w:styleId="Navadensplet">
    <w:name w:val="Normal (Web)"/>
    <w:basedOn w:val="Navaden"/>
    <w:uiPriority w:val="99"/>
    <w:rsid w:val="00076C4B"/>
    <w:pPr>
      <w:spacing w:before="100" w:beforeAutospacing="1" w:after="100" w:afterAutospacing="1"/>
    </w:pPr>
  </w:style>
  <w:style w:type="paragraph" w:styleId="Odstavekseznama">
    <w:name w:val="List Paragraph"/>
    <w:basedOn w:val="Navaden"/>
    <w:uiPriority w:val="34"/>
    <w:qFormat/>
    <w:rsid w:val="002C78DA"/>
    <w:pPr>
      <w:ind w:left="720"/>
      <w:contextualSpacing/>
    </w:pPr>
  </w:style>
  <w:style w:type="character" w:styleId="Pripombasklic">
    <w:name w:val="annotation reference"/>
    <w:basedOn w:val="Privzetapisavaodstavka"/>
    <w:uiPriority w:val="99"/>
    <w:semiHidden/>
    <w:unhideWhenUsed/>
    <w:rsid w:val="00E83F9D"/>
    <w:rPr>
      <w:sz w:val="16"/>
      <w:szCs w:val="16"/>
    </w:rPr>
  </w:style>
  <w:style w:type="paragraph" w:styleId="Pripombabesedilo">
    <w:name w:val="annotation text"/>
    <w:basedOn w:val="Navaden"/>
    <w:link w:val="PripombabesediloZnak"/>
    <w:uiPriority w:val="99"/>
    <w:semiHidden/>
    <w:unhideWhenUsed/>
    <w:rsid w:val="00E83F9D"/>
    <w:rPr>
      <w:sz w:val="20"/>
      <w:szCs w:val="20"/>
    </w:rPr>
  </w:style>
  <w:style w:type="character" w:customStyle="1" w:styleId="PripombabesediloZnak">
    <w:name w:val="Pripomba – besedilo Znak"/>
    <w:basedOn w:val="Privzetapisavaodstavka"/>
    <w:link w:val="Pripombabesedilo"/>
    <w:uiPriority w:val="99"/>
    <w:semiHidden/>
    <w:rsid w:val="00E83F9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83F9D"/>
    <w:rPr>
      <w:b/>
      <w:bCs/>
    </w:rPr>
  </w:style>
  <w:style w:type="character" w:customStyle="1" w:styleId="ZadevapripombeZnak">
    <w:name w:val="Zadeva pripombe Znak"/>
    <w:basedOn w:val="PripombabesediloZnak"/>
    <w:link w:val="Zadevapripombe"/>
    <w:uiPriority w:val="99"/>
    <w:semiHidden/>
    <w:rsid w:val="00E83F9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83F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3F9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8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zrss.si/pdf/Razvijamo_matematicno_pismenost.pdf"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zrss.si/pdf/Resevanje_avtenticnih_problemov_prirocnik.pdf" TargetMode="External"/><Relationship Id="rId11" Type="http://schemas.openxmlformats.org/officeDocument/2006/relationships/customXml" Target="../customXml/item2.xml"/><Relationship Id="rId5" Type="http://schemas.openxmlformats.org/officeDocument/2006/relationships/hyperlink" Target="https://www.zrss.si/pdf/Razvijamo_matematicno_pismenost.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DC44495-FC87-4F79-8746-7ECE6D1264E8}"/>
</file>

<file path=customXml/itemProps2.xml><?xml version="1.0" encoding="utf-8"?>
<ds:datastoreItem xmlns:ds="http://schemas.openxmlformats.org/officeDocument/2006/customXml" ds:itemID="{14C1EB75-F8DE-4DC0-B3D6-052ABE31DB88}"/>
</file>

<file path=customXml/itemProps3.xml><?xml version="1.0" encoding="utf-8"?>
<ds:datastoreItem xmlns:ds="http://schemas.openxmlformats.org/officeDocument/2006/customXml" ds:itemID="{7BB5E96D-9134-4E14-8AB5-CD5E383346F1}"/>
</file>

<file path=docProps/app.xml><?xml version="1.0" encoding="utf-8"?>
<Properties xmlns="http://schemas.openxmlformats.org/officeDocument/2006/extended-properties" xmlns:vt="http://schemas.openxmlformats.org/officeDocument/2006/docPropsVTypes">
  <Template>Normal</Template>
  <TotalTime>1</TotalTime>
  <Pages>4</Pages>
  <Words>1465</Words>
  <Characters>8351</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User2</cp:lastModifiedBy>
  <cp:revision>4</cp:revision>
  <dcterms:created xsi:type="dcterms:W3CDTF">2023-09-20T06:38:00Z</dcterms:created>
  <dcterms:modified xsi:type="dcterms:W3CDTF">2023-09-28T10:19:00Z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16495200</vt:r8>
  </property>
</Properties>
</file>